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关于做好广东省学生联合会第十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代表大会提案工作的通知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各地级以上市学联，各高等学校学生会、研究生会，各中等学校学生会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，全体正式代表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广东省学生联合会第十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次代表大会（下称“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广东学联十一大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”）将在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2017年5月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召开，为更好地推动全省各级学生组织、广大青年学生为我省各项事业发展建言献策，团结带领广大青年学生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深入学习习近平总书记重要讲话精神，为实现中华民族伟大复兴的中国梦汇聚青春力量，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现就“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广东学联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十一大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”提案工作有关事宜通知如下：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一、提出方式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“广东学联十一大”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种方式提出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个人提案，由“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广东学联十一大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”正式代表提出；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团体提案，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以高等学校学生会、研究生会和中等学校学生会为单位提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多人联名提案，由一名正式代表提出，十名以上正式代表附议的联名提案。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广东学联十届委员会团体单位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原则上至少提交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两份提案。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二、提案主题和内容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提案选题应当重点围绕我省党政中心工作、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学联学生会改革新形势下各级学生组织建设发展路径探索和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青年学生成长成才中存在的普遍性问题，在学生组织能为、可为和应为的领域进行。提案团体或提案人应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合自身工作实际选取议题，在广泛调研、广泛征求意见的基础上提出提案。议题可从8类参考议题（见附件1）中选取，也可另拟。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提案格式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提案应一事一案，内容实事求是，主要观点及建议简明扼要，做到摆事实情况、作原因分析、提具体建议，主要包括以下五部分内容：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1.案名：即要求解决的问题题目。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2.案由：即提出提案的理由、原因或根据，包括提案的必要性、重要性和紧迫性，对照有关法律法规、伦理道德等进行分析。最好有可行性调查及分析，实事求是，简明扼要，切忌笼统、空泛。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3.方案：即针对案由反映的问题，提出解决问题的具体建议或措施。无具体建议或措施的，将作为意见或建议处置，不列为大会提案，“一案多事”的提案属无效提案。</w:t>
      </w:r>
    </w:p>
    <w:p>
      <w:pPr>
        <w:spacing w:after="0" w:line="520" w:lineRule="exact"/>
        <w:ind w:firstLine="643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提案应按照《广东省学生联合会第十一次代表大会提案》（附件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）的格式进行填写，一般不少于1000字。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广东学联十一大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提案分为网上提交和纸质版报送两个环节，请按照以下步骤和时间节点进行提交：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各代表、会员单位于4月19日—25日期间，登录“广东青年之声”网站的“广东省学生联合会第十一次代表大会”专题，注册账号并如实填写相关信息。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广东青年之声的网址为http://www.12355.net/。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进入“广东省学生联合会第十次代表大会提案征集”专栏，按要求进行提案申报，确认无误后即可提交审核。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"mailto:在系统上提交的提案需打印纸质版，学生会等学生组织团体提案需加盖本校团委公章，多人联名提案由提案发起人及附议人本人签字，扫描件于4月25日前发送至省学联秘书处邮箱（xuelian@gdcyl.org），纸质版"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系统上提交的提案需打印纸质版，学生会等学生组织团体提案需加盖本校团委公章，多人联名提案由提案发起人及附议人本人签字。纸质版文件的扫描件需于4月25日前发送至省学联秘书处邮箱（xuelian@gdcyl.org），纸质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材料需于4月28日前寄送至团省委学校部。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五、提案的审查、办理和优秀提案评选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提案的审查、办理和优秀提案评选由提案委员会负责。提案委员会由省学联秘书处代表、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届主席团代表和相关专家组成。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提案的审查工作分两阶段进行：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省学联秘书处对提案进行预审查；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通过预审的提案提交提案委员会进行审查。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有下列情形之一的，不予受理：涉及党和国家秘密的、国家明令禁止的、与各级学生组织或学生工作无关的。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以上类型的提案将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根据不同情况，退回提案单位或个人，或转送有关部门处理，并通知提案者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经审查受理的提案，一般按三大类分别处理。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属学联系统内部事务或可自行处理解决的提案，由各级学生组织根据国家法律法规、政策、省学联有关规定及实际情况办理，并及时将办理情况答复提案者。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涉及其他职能部门工作范畴的提案，视情况由省学联汇总、整理送交相关部门，并协调跟进，争取解决；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对关系到学生工作全局或对我省经济社会发展的重要提案，整理后以报告形式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反馈至人大、政协或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直接提交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省委、省政府。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优秀提案评选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提案委员会以提案反映问题的普遍性和解决建议的可行性、创新性对经审查受理的提案进行评选，评选出优秀提案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若干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工作是代表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发挥作用、履行职能、行使民主权利的重要内容，是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广东学联十一大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充分广泛汇集学生意愿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反映青年学生诉求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的重要方式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推动学联工作决策民主化、科学化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增强政治性、先进性、群众性的重要抓手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为我省经济社会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献计献策的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重要渠道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。请各地级以上市学联，各高等学校学生会、研究生会，各中等学校学生会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，全体正式代表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做好有关工作，向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广东学联十一大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提交优质提案。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提案应在深入调查研究的基础上提出，内容实事求是，主要观点及建议简明扼要，做到事实情况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详实明确，原因分析条理清楚，具体建议有效可行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。有调研报告的应作为附件之并提交。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广东省学生联合会第十一次代表大会提案参考议题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广东省学生联合会第十一次代表大会提案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模板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 系 人：张鹏展、陈  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联系电话：020-87185614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联系地址：</w:t>
      </w:r>
      <w:r>
        <w:rPr>
          <w:rFonts w:hint="eastAsia" w:ascii="方正仿宋_GBK" w:hAnsi="方正仿宋_GBK" w:eastAsia="方正仿宋_GBK" w:cs="方正仿宋_GBK"/>
          <w:w w:val="98"/>
          <w:sz w:val="32"/>
          <w:szCs w:val="32"/>
          <w:lang w:val="en-US" w:eastAsia="zh-CN"/>
        </w:rPr>
        <w:t>广州市越秀区寺贝通津1号大院团省委学校部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  编：518000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广东省学生联合会秘书处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广东省学生联合会第十一次代表大会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提案参考议题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如何完善学联学生会章程建设的建议。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如何改革完善学生代表大会制度的建议。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如何围绕“强三性、去四化”加强学联学生会作风建设的建议。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如何建设服务型、学习型、创新型学生会的建议。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如何进一步规范学生干部的选拔考核和培养，加强学生干部队伍建设的建议。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如何发挥各级学生组织作用，带领青年学生为广东经济社会发展做出积极贡献的建议。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针对学生特点开展创造性工作，加强与广大青年学生联系，增强在广大青年学生影响力、凝聚力、号召力的建议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建立和完善学生日常权益维护制度，引导青年学生合理表达诉求，维护校园和谐稳定的建议。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如何利用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网上学联、学生会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等网上工作阵地加强青年学生思想引领、弘扬正能量的建议。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围绕青年学生的核心需求，各级学生组织更好地服务青年学生成长成才的建议。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广东省学生联合会第十一次代表大会提案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after="0" w:line="520" w:lineRule="exact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提案类别</w:t>
      </w:r>
      <w:r>
        <w:rPr>
          <w:rFonts w:hint="eastAsia" w:ascii="Times New Roman" w:hAnsi="Times New Roman" w:eastAsia="方正仿宋简体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个人提案（）  团体提案（）  多人联名提案（）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95"/>
        <w:gridCol w:w="2130"/>
        <w:gridCol w:w="156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提案名称</w:t>
            </w:r>
          </w:p>
        </w:tc>
        <w:tc>
          <w:tcPr>
            <w:tcW w:w="71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团体/姓名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附议人</w:t>
            </w:r>
          </w:p>
        </w:tc>
        <w:tc>
          <w:tcPr>
            <w:tcW w:w="71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8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提案案由</w:t>
            </w:r>
          </w:p>
        </w:tc>
        <w:tc>
          <w:tcPr>
            <w:tcW w:w="718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5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方案</w:t>
            </w:r>
          </w:p>
        </w:tc>
        <w:tc>
          <w:tcPr>
            <w:tcW w:w="71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预审意见</w:t>
            </w:r>
          </w:p>
        </w:tc>
        <w:tc>
          <w:tcPr>
            <w:tcW w:w="71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提案工作委员会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交办意见</w:t>
            </w:r>
          </w:p>
        </w:tc>
        <w:tc>
          <w:tcPr>
            <w:tcW w:w="71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提案类别：代表团提案或多人联合提案请在相应方框打“√”。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提案者信息：个人提案，“团体/姓名”一栏应填写代表姓名，“；团体提案，“团体/姓名”一栏应填写代表团名称，“联系人”一栏建议填写代表团负责人姓名，便于联系；多人联名提案，“团体/姓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名”一栏应填写提案发起人姓名。个人和团体提案“所在单位”一栏均填写提案所在学校名称，多人联名提案为发起人所在学校名称。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附议人：供“多人联名提案”填写，个人或团体提案不需填写。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提案书“预审意见”、“提案工作委员会审查意见”和“交办意见”部分不需提案团体或提案人填写。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备注供添加调研报告、可行性分析等补充材料。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锐字云字库隶书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CF11"/>
    <w:multiLevelType w:val="singleLevel"/>
    <w:tmpl w:val="58DCCF1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DCD89B"/>
    <w:multiLevelType w:val="singleLevel"/>
    <w:tmpl w:val="58DCD89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DCDE0A"/>
    <w:multiLevelType w:val="singleLevel"/>
    <w:tmpl w:val="58DCDE0A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8DDC9B4"/>
    <w:multiLevelType w:val="singleLevel"/>
    <w:tmpl w:val="58DDC9B4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DE0391"/>
    <w:multiLevelType w:val="singleLevel"/>
    <w:tmpl w:val="58DE03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31615"/>
    <w:rsid w:val="08C31615"/>
    <w:rsid w:val="118E27AC"/>
    <w:rsid w:val="25220790"/>
    <w:rsid w:val="2C713A70"/>
    <w:rsid w:val="374D058E"/>
    <w:rsid w:val="38A64D14"/>
    <w:rsid w:val="3D35289E"/>
    <w:rsid w:val="47B73CE2"/>
    <w:rsid w:val="480B6EA9"/>
    <w:rsid w:val="4F2045FD"/>
    <w:rsid w:val="564645B2"/>
    <w:rsid w:val="769718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2017-03-28T08:03:00Z</dcterms:created>
  <dc:creator>zpz</dc:creator>
  <cp:lastModifiedBy>zpz</cp:lastModifiedBy>
  <cp:lastPrinted>2017-04-18T10:50:00Z</cp:lastPrinted>
  <dcterms:modified xsi:type="dcterms:W3CDTF">2017-04-18T11:12:36Z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