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方正黑体_GBK" w:cs="方正黑体_GBK"/>
          <w:color w:val="000000"/>
          <w:sz w:val="32"/>
          <w:szCs w:val="32"/>
        </w:rPr>
      </w:pPr>
      <w:bookmarkStart w:id="0" w:name="_GoBack"/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附件</w:t>
      </w:r>
      <w:r>
        <w:rPr>
          <w:rFonts w:hint="default" w:ascii="方正黑体_GBK" w:hAnsi="方正黑体_GBK" w:eastAsia="方正黑体_GBK" w:cs="方正黑体_GBK"/>
          <w:color w:val="000000"/>
          <w:sz w:val="32"/>
          <w:szCs w:val="32"/>
        </w:rPr>
        <w:t>4</w:t>
      </w:r>
    </w:p>
    <w:p>
      <w:pPr>
        <w:adjustRightInd w:val="0"/>
        <w:snapToGrid w:val="0"/>
        <w:spacing w:line="720" w:lineRule="exact"/>
        <w:jc w:val="center"/>
        <w:rPr>
          <w:rFonts w:hint="default" w:ascii="Times New Roman" w:hAnsi="Times New Roman" w:eastAsia="方正小标宋简体" w:cs="华文中宋"/>
          <w:sz w:val="44"/>
          <w:szCs w:val="44"/>
          <w:lang w:val="en-US" w:eastAsia="zh-Hans"/>
        </w:rPr>
      </w:pPr>
      <w:r>
        <w:rPr>
          <w:rFonts w:hint="eastAsia" w:ascii="Times New Roman" w:hAnsi="Times New Roman" w:eastAsia="方正小标宋简体" w:cs="华文中宋"/>
          <w:sz w:val="44"/>
          <w:szCs w:val="44"/>
        </w:rPr>
        <w:t>2022年“强基大讲堂”活动</w:t>
      </w:r>
      <w:r>
        <w:rPr>
          <w:rFonts w:hint="eastAsia" w:ascii="Times New Roman" w:hAnsi="Times New Roman" w:eastAsia="方正小标宋简体" w:cs="华文中宋"/>
          <w:sz w:val="44"/>
          <w:szCs w:val="44"/>
          <w:lang w:val="en-US" w:eastAsia="zh-Hans"/>
        </w:rPr>
        <w:t>宣传工作指引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Times New Roman" w:hAnsi="Times New Roman" w:eastAsia="方正小标宋简体" w:cs="华文中宋"/>
          <w:sz w:val="44"/>
          <w:szCs w:val="44"/>
          <w:lang w:val="en-US" w:eastAsia="zh-Hans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lang w:val="en-US" w:eastAsia="zh-Hans"/>
        </w:rPr>
      </w:pPr>
      <w:r>
        <w:rPr>
          <w:rFonts w:hint="eastAsia" w:ascii="Times New Roman" w:hAnsi="Times New Roman" w:eastAsia="方正仿宋_GBK"/>
          <w:sz w:val="32"/>
          <w:lang w:val="en-US" w:eastAsia="zh-Hans"/>
        </w:rPr>
        <w:t>“广东学联”微信公众号计划开设“强基大讲堂”宣传专栏，对全省“强基大讲堂”活动的开展情况进行全方位、立体化报道，并依托省内主要团学新媒体平台进行活动现场直播。现面向承办高校下发宣传工作指引，请各高校团委主动配合、积极宣传。具体指引如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Hans"/>
        </w:rPr>
        <w:t>一、前期宣传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sz w:val="32"/>
          <w:lang w:eastAsia="zh-Hans"/>
        </w:rPr>
        <w:t>1.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lang w:val="en-US" w:eastAsia="zh-Hans"/>
        </w:rPr>
        <w:t>高校团委</w:t>
      </w:r>
      <w:r>
        <w:rPr>
          <w:rFonts w:hint="eastAsia" w:ascii="方正楷体_GBK" w:hAnsi="方正楷体_GBK" w:eastAsia="方正楷体_GBK" w:cs="方正楷体_GBK"/>
          <w:sz w:val="32"/>
          <w:lang w:val="en-US" w:eastAsia="zh-Hans"/>
        </w:rPr>
        <w:t>：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在活动开始前两周，联系主讲人录制短视频，向学校部提供主讲人信息以制作宣传海报，并同步做好线上直播准备。在活动开始前一周，在高校微信公众号</w:t>
      </w:r>
      <w:r>
        <w:rPr>
          <w:rFonts w:hint="default" w:ascii="Times New Roman" w:hAnsi="Times New Roman" w:eastAsia="方正仿宋_GBK"/>
          <w:sz w:val="32"/>
          <w:lang w:eastAsia="zh-Hans"/>
        </w:rPr>
        <w:t>/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主要团学微信公众号上发布预告推文，并推文链接一同报送至团省委学校部。其中，推文设计须采用“强基大讲堂”视觉设计体系中的</w:t>
      </w:r>
      <w:r>
        <w:rPr>
          <w:rStyle w:val="4"/>
          <w:rFonts w:hint="eastAsia" w:ascii="Times New Roman" w:hAnsi="Times New Roman" w:eastAsia="方正仿宋_GBK" w:cs="Times New Roman"/>
          <w:color w:val="000000"/>
          <w:sz w:val="32"/>
          <w:szCs w:val="32"/>
          <w:lang w:bidi="zh-CN"/>
        </w:rPr>
        <w:t>推送版头</w:t>
      </w:r>
      <w:r>
        <w:rPr>
          <w:rStyle w:val="4"/>
          <w:rFonts w:hint="eastAsia" w:ascii="Times New Roman" w:hAnsi="Times New Roman" w:eastAsia="方正仿宋_GBK" w:cs="Times New Roman"/>
          <w:color w:val="000000"/>
          <w:sz w:val="32"/>
          <w:szCs w:val="32"/>
          <w:lang w:eastAsia="zh-Hans" w:bidi="zh-CN"/>
        </w:rPr>
        <w:t>；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宣传物料可由高校自主设计，但须体现“强基大讲堂”logo标识或相关元素（“强基大讲堂”视觉设计体系包将另行下发）。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sz w:val="32"/>
          <w:lang w:eastAsia="zh-Hans"/>
        </w:rPr>
        <w:t>2.</w:t>
      </w:r>
      <w:r>
        <w:rPr>
          <w:rFonts w:hint="eastAsia" w:ascii="方正楷体_GBK" w:hAnsi="方正楷体_GBK" w:eastAsia="方正楷体_GBK" w:cs="方正楷体_GBK"/>
          <w:sz w:val="32"/>
          <w:lang w:val="en-US" w:eastAsia="zh-Hans"/>
        </w:rPr>
        <w:t>团省委学校部：</w:t>
      </w:r>
      <w:r>
        <w:rPr>
          <w:rFonts w:hint="eastAsia" w:ascii="方正仿宋_GBK" w:hAnsi="方正仿宋_GBK" w:eastAsia="方正仿宋_GBK" w:cs="方正仿宋_GBK"/>
          <w:sz w:val="32"/>
          <w:lang w:val="en-US" w:eastAsia="zh-Hans"/>
        </w:rPr>
        <w:t>在活动开始前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，在“广东学联”微信公众号上推出专场预告推文。推文设计采用“强基大讲堂”视觉设计体系中的</w:t>
      </w:r>
      <w:r>
        <w:rPr>
          <w:rStyle w:val="4"/>
          <w:rFonts w:hint="eastAsia" w:ascii="Times New Roman" w:hAnsi="Times New Roman" w:eastAsia="方正仿宋_GBK" w:cs="Times New Roman"/>
          <w:color w:val="000000"/>
          <w:sz w:val="32"/>
          <w:szCs w:val="32"/>
          <w:lang w:bidi="zh-CN"/>
        </w:rPr>
        <w:t>推送版头</w:t>
      </w:r>
      <w:r>
        <w:rPr>
          <w:rStyle w:val="4"/>
          <w:rFonts w:hint="eastAsia" w:ascii="Times New Roman" w:hAnsi="Times New Roman" w:eastAsia="方正仿宋_GBK" w:cs="Times New Roman"/>
          <w:color w:val="000000"/>
          <w:sz w:val="32"/>
          <w:szCs w:val="32"/>
          <w:lang w:eastAsia="zh-Hans" w:bidi="zh-CN"/>
        </w:rPr>
        <w:t>。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推文内容包括主讲人录制的短视频、相关宣传海报、线上直播会议链接等信息。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方正黑体_GBK" w:hAnsi="方正黑体_GBK" w:eastAsia="方正黑体_GBK" w:cs="方正黑体_GBK"/>
          <w:sz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Hans"/>
        </w:rPr>
        <w:t>二、现场直播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sz w:val="32"/>
          <w:lang w:eastAsia="zh-Hans"/>
        </w:rPr>
        <w:t>1.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lang w:val="en-US" w:eastAsia="zh-Hans"/>
        </w:rPr>
        <w:t>高校团委</w:t>
      </w:r>
      <w:r>
        <w:rPr>
          <w:rFonts w:hint="eastAsia" w:ascii="方正楷体_GBK" w:hAnsi="方正楷体_GBK" w:eastAsia="方正楷体_GBK" w:cs="方正楷体_GBK"/>
          <w:sz w:val="32"/>
          <w:lang w:val="en-US" w:eastAsia="zh-Hans"/>
        </w:rPr>
        <w:t>：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在征得主讲人同意的基础上，对活动全程进行现场直播。为保障直播效果，高校团委应制定相关直播方案，提前对现场设备、网络状况、直播效果进行测试，并做好现场直播录制工作。直播时要求视频清晰度不低于1980*1080，帧率不低于60fps，画面清晰、流畅，色彩饱和度高、画面语言丰富生动。高校团委应于活动结束后</w:t>
      </w:r>
      <w:r>
        <w:rPr>
          <w:rFonts w:hint="default" w:ascii="Times New Roman" w:hAnsi="Times New Roman" w:eastAsia="方正仿宋_GBK"/>
          <w:sz w:val="32"/>
          <w:lang w:eastAsia="zh-Hans"/>
        </w:rPr>
        <w:t>2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个工作日内，将直播录制视频报送至团省委学校部。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方正仿宋_GBK" w:hAnsi="方正仿宋_GBK" w:eastAsia="方正仿宋_GBK" w:cs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sz w:val="32"/>
          <w:lang w:eastAsia="zh-Hans"/>
        </w:rPr>
        <w:t>2.</w:t>
      </w:r>
      <w:r>
        <w:rPr>
          <w:rFonts w:hint="eastAsia" w:ascii="方正楷体_GBK" w:hAnsi="方正楷体_GBK" w:eastAsia="方正楷体_GBK" w:cs="方正楷体_GBK"/>
          <w:sz w:val="32"/>
          <w:lang w:val="en-US" w:eastAsia="zh-Hans"/>
        </w:rPr>
        <w:t>团省委学校部：</w:t>
      </w:r>
      <w:r>
        <w:rPr>
          <w:rFonts w:hint="eastAsia" w:ascii="方正仿宋_GBK" w:hAnsi="方正仿宋_GBK" w:eastAsia="方正仿宋_GBK" w:cs="方正仿宋_GBK"/>
          <w:sz w:val="32"/>
          <w:lang w:val="en-US" w:eastAsia="zh-Hans"/>
        </w:rPr>
        <w:t>就宣传设计、现场直播等事宜与高校团委进行协调，协同做好活动的各项保障工作。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方正仿宋_GBK" w:hAnsi="方正仿宋_GBK" w:eastAsia="方正仿宋_GBK" w:cs="方正仿宋_GBK"/>
          <w:sz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Hans"/>
        </w:rPr>
        <w:t>三、总结报送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sz w:val="32"/>
          <w:lang w:eastAsia="zh-Hans"/>
        </w:rPr>
        <w:t>1.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lang w:val="en-US" w:eastAsia="zh-Hans"/>
        </w:rPr>
        <w:t>高校团委</w:t>
      </w:r>
      <w:r>
        <w:rPr>
          <w:rFonts w:hint="eastAsia" w:ascii="方正楷体_GBK" w:hAnsi="方正楷体_GBK" w:eastAsia="方正楷体_GBK" w:cs="方正楷体_GBK"/>
          <w:sz w:val="32"/>
          <w:lang w:val="en-US" w:eastAsia="zh-Hans"/>
        </w:rPr>
        <w:t>：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在活动结束后</w:t>
      </w:r>
      <w:r>
        <w:rPr>
          <w:rFonts w:hint="default" w:ascii="Times New Roman" w:hAnsi="Times New Roman" w:eastAsia="方正仿宋_GBK"/>
          <w:sz w:val="32"/>
          <w:lang w:eastAsia="zh-Hans"/>
        </w:rPr>
        <w:t>5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个工作日内，汇总活动时间、地点、主讲人、参与学生数、讲座内容、活动成效等信息，形成</w:t>
      </w:r>
      <w:r>
        <w:rPr>
          <w:rFonts w:hint="default" w:ascii="Times New Roman" w:hAnsi="Times New Roman" w:eastAsia="方正仿宋_GBK"/>
          <w:sz w:val="32"/>
          <w:lang w:eastAsia="zh-Hans"/>
        </w:rPr>
        <w:t>800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字以内的文字总结，连同</w:t>
      </w:r>
      <w:r>
        <w:rPr>
          <w:rFonts w:hint="default" w:ascii="Times New Roman" w:hAnsi="Times New Roman" w:eastAsia="方正仿宋_GBK"/>
          <w:sz w:val="32"/>
          <w:lang w:eastAsia="zh-Hans"/>
        </w:rPr>
        <w:t>3</w:t>
      </w:r>
      <w:r>
        <w:rPr>
          <w:rFonts w:hint="eastAsia" w:ascii="Times New Roman" w:hAnsi="Times New Roman" w:eastAsia="方正仿宋_GBK"/>
          <w:sz w:val="32"/>
          <w:lang w:eastAsia="zh-CN"/>
        </w:rPr>
        <w:t>—</w:t>
      </w:r>
      <w:r>
        <w:rPr>
          <w:rFonts w:hint="default" w:ascii="Times New Roman" w:hAnsi="Times New Roman" w:eastAsia="方正仿宋_GBK"/>
          <w:sz w:val="32"/>
          <w:lang w:eastAsia="zh-Hans"/>
        </w:rPr>
        <w:t>5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张反映活动概况的活动照片，一同报送至团省委学校部。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sz w:val="32"/>
          <w:lang w:eastAsia="zh-Hans"/>
        </w:rPr>
        <w:t>2.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lang w:val="en-US" w:eastAsia="zh-Hans"/>
        </w:rPr>
        <w:t>团省委学校部</w:t>
      </w:r>
      <w:r>
        <w:rPr>
          <w:rFonts w:hint="eastAsia" w:ascii="方正楷体_GBK" w:hAnsi="方正楷体_GBK" w:eastAsia="方正楷体_GBK" w:cs="方正楷体_GBK"/>
          <w:sz w:val="32"/>
          <w:lang w:val="en-US" w:eastAsia="zh-Hans"/>
        </w:rPr>
        <w:t>：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将对各高校报送的材料进行整理，并在“广东学联”微信公众号上进行宣传报道。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方正仿宋_GBK" w:hAnsi="方正仿宋_GBK" w:eastAsia="方正仿宋_GBK" w:cs="方正仿宋_GBK"/>
          <w:sz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Hans"/>
        </w:rPr>
        <w:t>四、报送链接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lang w:val="en-US" w:eastAsia="zh-Hans"/>
        </w:rPr>
      </w:pP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Hans"/>
        </w:rPr>
        <w:t>https://www.wenjuan.com/s/aEreymN/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firstLine="0" w:firstLineChars="0"/>
        <w:jc w:val="center"/>
        <w:textAlignment w:val="auto"/>
        <w:rPr>
          <w:rFonts w:hint="eastAsia" w:ascii="Times New Roman" w:hAnsi="Times New Roman" w:eastAsia="方正仿宋_GBK"/>
          <w:sz w:val="32"/>
          <w:lang w:val="en-US" w:eastAsia="zh-Hans"/>
        </w:rPr>
      </w:pPr>
      <w:r>
        <w:drawing>
          <wp:inline distT="0" distB="0" distL="114300" distR="114300">
            <wp:extent cx="1440180" cy="144018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script"/>
    <w:pitch w:val="default"/>
    <w:sig w:usb0="00000000" w:usb1="00000000" w:usb2="00000000" w:usb3="00000000" w:csb0="00160000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60000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方正仿宋_GBK">
    <w:panose1 w:val="03000509000000000000"/>
    <w:charset w:val="86"/>
    <w:family w:val="script"/>
    <w:pitch w:val="default"/>
    <w:sig w:usb0="00000000" w:usb1="00000000" w:usb2="00000000" w:usb3="00000000" w:csb0="00160000" w:csb1="00000000"/>
  </w:font>
  <w:font w:name="方正楷体_GBK">
    <w:panose1 w:val="03000509000000000000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67334E"/>
    <w:rsid w:val="FF67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2022-09-26T18:17:00Z</dcterms:created>
  <dc:creator>lxz</dc:creator>
  <cp:lastModifiedBy>lxz</cp:lastModifiedBy>
  <dcterms:modified xsi:type="dcterms:W3CDTF">2022-09-26T18:17:15Z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BB1237A5333292D31F7C3163509937BF</vt:lpwstr>
  </property>
</Properties>
</file>