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关于2023年广东省青少年网络信息监测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项目的采购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中华人民共和国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政府采购法》等法律、法规和规章规定，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共青团广东省委员会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现就2023年广东省青少年网络信息监测项目进行公开询价。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2023年广东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省青少年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网络信息监测项目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二、采购内容：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为常态化掌握我省青少年思想动态，拟采购专业化系统面向全网提供常态化信息监测，并及时针对相关事件与新闻进行预警服务，预算金额为人民币捌万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元整（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80000.00）。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 项目完成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时间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：自项目合同签订之日起至202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 项目包括以下内容：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本项目需要利用专业化数据监测系统与技术，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对青少年网络思想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动态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进行常态化监测工作，并对突发事件进行预警与研判，包括以下内容：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（1）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常态化监测：乙方提供专业化数据监测系统与技术手段，365天常态化围绕全网青少年关注重点、热议话题、时事热点等进行数据采集，监测范围包括但不限于各类网站、电子报、论坛、博客、微博、视频、微信公众号、新闻APP、网络问政平台等境内外互联网信息渠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（2）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及时预警：系统可对易形成与已形成舆情事件的网络事件进行及时通知预警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（3）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分析研判：系统可针对网络事件的起因、发展过程、蔓延态势等提供及时有效数据信息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（4）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专人对接：乙方提供不少于1名专业人员进行监测工作的对接服务，及时处理监测工作中的问题，并对报告分析提供必要的分析指导。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三、合格投标人的资格要求：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2.公司注册资本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500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万或以上，且成立时间不低于5年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.具有履行合同的所必须的能力；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.具有相关项目开发经验者优先。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四、投标人投标时应提供以下资料：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1.采购项目报价书（附件），可以优化采购项目规格；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2.报价单位营业执照复印件（盖章）；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3.项目服务经验等相关资料（类似项目合同文件、证明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工作成效佐证材料）；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4.企业相关资质（提供依法缴纳税收证明、社会保障资金的良好记录等）。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评审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1.投标方案不得超出预算；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2.评审小组根据投标人资质、信用、方案质量、价格等情况投票，并确定成交供应商。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报名时间、联系地址及联系人：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1.报名时间：请于202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日下午17点前将报价材料密封后邮寄至共青团广东省委员会，由评审小组评议，确定成交供应商。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2.投标地点：越秀区寺贝通津1号大院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3.联系人：张女士，联系电话：020-87185647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附件：采购项目报价书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righ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共青团广东省委员会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right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2023年3月2日</w:t>
      </w:r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tbl>
      <w:tblPr>
        <w:tblStyle w:val="5"/>
        <w:tblW w:w="91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23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E314E3-5D23-4E73-950D-E7E6048D85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B17BE20-CFF6-4CFF-BA86-FB3FC789C4B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6941D0B-E351-4BB6-B0C7-1B769077A66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4E51B49-A312-46B9-8B44-EC74612E94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ZTY2YjFhODkxNjFjMDY0MjBkNDYzNDMzYjFjYjMifQ=="/>
  </w:docVars>
  <w:rsids>
    <w:rsidRoot w:val="55237A2E"/>
    <w:rsid w:val="01F30184"/>
    <w:rsid w:val="03173564"/>
    <w:rsid w:val="07B75443"/>
    <w:rsid w:val="0A950BC6"/>
    <w:rsid w:val="0ADD7270"/>
    <w:rsid w:val="0AE966B0"/>
    <w:rsid w:val="0F80077E"/>
    <w:rsid w:val="248B6616"/>
    <w:rsid w:val="29BC492F"/>
    <w:rsid w:val="2A09169E"/>
    <w:rsid w:val="2ACD3254"/>
    <w:rsid w:val="37A56135"/>
    <w:rsid w:val="38526945"/>
    <w:rsid w:val="3951756C"/>
    <w:rsid w:val="39750C5D"/>
    <w:rsid w:val="3A460DC8"/>
    <w:rsid w:val="3A5E06E1"/>
    <w:rsid w:val="3E786F53"/>
    <w:rsid w:val="3F180F0A"/>
    <w:rsid w:val="404C0809"/>
    <w:rsid w:val="40721915"/>
    <w:rsid w:val="407B3699"/>
    <w:rsid w:val="450319F4"/>
    <w:rsid w:val="48180B08"/>
    <w:rsid w:val="48A60C9C"/>
    <w:rsid w:val="497468BC"/>
    <w:rsid w:val="4BFA141C"/>
    <w:rsid w:val="4C441C3C"/>
    <w:rsid w:val="55105D31"/>
    <w:rsid w:val="55237A2E"/>
    <w:rsid w:val="5AEA5AC4"/>
    <w:rsid w:val="60BD24E3"/>
    <w:rsid w:val="65896749"/>
    <w:rsid w:val="666B2ACA"/>
    <w:rsid w:val="69582434"/>
    <w:rsid w:val="6BF0796C"/>
    <w:rsid w:val="6DDD572A"/>
    <w:rsid w:val="700E1D61"/>
    <w:rsid w:val="70734297"/>
    <w:rsid w:val="73383ED2"/>
    <w:rsid w:val="77B40FE1"/>
    <w:rsid w:val="79D24BF0"/>
    <w:rsid w:val="7BE61DA8"/>
    <w:rsid w:val="7BE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1173</Words>
  <Characters>1237</Characters>
  <Lines>0</Lines>
  <Paragraphs>0</Paragraphs>
  <TotalTime>51</TotalTime>
  <ScaleCrop>false</ScaleCrop>
  <LinksUpToDate>false</LinksUpToDate>
  <CharactersWithSpaces>1506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2021-10-19T07:24:00Z</dcterms:created>
  <dc:creator>柯乔峰</dc:creator>
  <cp:lastModifiedBy>张扬</cp:lastModifiedBy>
  <cp:lastPrinted>2023-02-23T00:41:00Z</cp:lastPrinted>
  <dcterms:modified xsi:type="dcterms:W3CDTF">2023-03-02T02:55:40Z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A897C52E3E66441A9706252195642DFB</vt:lpwstr>
  </property>
</Properties>
</file>