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720" w:lineRule="exact"/>
        <w:rPr>
          <w:rFonts w:ascii="方正小标宋简体" w:hAnsi="方正小标宋简体" w:eastAsia="方正小标宋简体" w:cs="方正小标宋简体"/>
          <w:sz w:val="44"/>
          <w:szCs w:val="44"/>
          <w:lang w:eastAsia="zh-Hans"/>
        </w:rPr>
      </w:pPr>
    </w:p>
    <w:p>
      <w:pPr>
        <w:spacing w:line="720" w:lineRule="exact"/>
        <w:rPr>
          <w:rFonts w:ascii="方正小标宋简体" w:hAnsi="方正小标宋简体" w:eastAsia="方正小标宋简体" w:cs="方正小标宋简体"/>
          <w:sz w:val="44"/>
          <w:szCs w:val="44"/>
          <w:lang w:eastAsia="zh-Hans"/>
        </w:rPr>
      </w:pPr>
    </w:p>
    <w:p>
      <w:pPr>
        <w:spacing w:line="720" w:lineRule="exact"/>
        <w:jc w:val="center"/>
        <w:rPr>
          <w:rFonts w:ascii="方正小标宋简体" w:hAnsi="方正小标宋简体" w:eastAsia="方正小标宋简体" w:cs="方正小标宋简体"/>
          <w:sz w:val="44"/>
          <w:szCs w:val="44"/>
          <w:lang w:eastAsia="zh-Hans"/>
        </w:rPr>
      </w:pPr>
      <w:r>
        <w:rPr>
          <w:rFonts w:hint="eastAsia" w:ascii="方正小标宋简体" w:hAnsi="方正小标宋简体" w:eastAsia="方正小标宋简体" w:cs="方正小标宋简体"/>
          <w:sz w:val="44"/>
          <w:szCs w:val="44"/>
          <w:lang w:eastAsia="zh-Hans"/>
        </w:rPr>
        <w:t>关于下达2021年团省委直属管理高校发展团员名额分配及编号的通知</w:t>
      </w:r>
    </w:p>
    <w:p>
      <w:pPr>
        <w:spacing w:line="53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团省委各直属管理高校团委：</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为深入贯彻落实习近平总书记</w:t>
      </w:r>
      <w:r>
        <w:rPr>
          <w:rFonts w:hint="eastAsia" w:ascii="方正仿宋_GBK" w:hAnsi="方正仿宋_GBK" w:eastAsia="方正仿宋_GBK" w:cs="方正仿宋_GBK"/>
          <w:sz w:val="32"/>
          <w:szCs w:val="32"/>
          <w:lang w:eastAsia="zh-Hans"/>
        </w:rPr>
        <w:t>关于加强新时代团员队伍先进性建设的重要指示</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Hans"/>
        </w:rPr>
        <w:t>根据团中央年度发展团员调控安排</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rPr>
        <w:t>按照《关于做好202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年全省发展团员调控工作的通知》（团粤办发〔202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w:t>
      </w:r>
      <w:r>
        <w:rPr>
          <w:rFonts w:ascii="方正仿宋_GBK" w:hAnsi="方正仿宋_GBK" w:eastAsia="方正仿宋_GBK" w:cs="方正仿宋_GBK"/>
          <w:sz w:val="32"/>
          <w:szCs w:val="32"/>
        </w:rPr>
        <w:t>7</w:t>
      </w:r>
      <w:r>
        <w:rPr>
          <w:rFonts w:hint="eastAsia" w:ascii="方正仿宋_GBK" w:hAnsi="方正仿宋_GBK" w:eastAsia="方正仿宋_GBK" w:cs="方正仿宋_GBK"/>
          <w:sz w:val="32"/>
          <w:szCs w:val="32"/>
        </w:rPr>
        <w:t>号）的相关要求，202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年全省发展团员指标分配采取“二下二上”的</w:t>
      </w:r>
      <w:r>
        <w:rPr>
          <w:rFonts w:hint="eastAsia" w:ascii="方正仿宋_GBK" w:hAnsi="方正仿宋_GBK" w:eastAsia="方正仿宋_GBK" w:cs="方正仿宋_GBK"/>
          <w:sz w:val="32"/>
          <w:szCs w:val="32"/>
          <w:lang w:eastAsia="zh-Hans"/>
        </w:rPr>
        <w:t>工作</w:t>
      </w:r>
      <w:r>
        <w:rPr>
          <w:rFonts w:hint="eastAsia" w:ascii="方正仿宋_GBK" w:hAnsi="方正仿宋_GBK" w:eastAsia="方正仿宋_GBK" w:cs="方正仿宋_GBK"/>
          <w:sz w:val="32"/>
          <w:szCs w:val="32"/>
        </w:rPr>
        <w:t>方式开展，团省委直属管理高校发展团员名额共</w:t>
      </w:r>
      <w:r>
        <w:rPr>
          <w:rFonts w:ascii="方正仿宋_GBK" w:hAnsi="方正仿宋_GBK" w:eastAsia="方正仿宋_GBK" w:cs="方正仿宋_GBK"/>
          <w:sz w:val="32"/>
          <w:szCs w:val="32"/>
        </w:rPr>
        <w:t>8880</w:t>
      </w:r>
      <w:r>
        <w:rPr>
          <w:rFonts w:hint="eastAsia" w:ascii="方正仿宋_GBK" w:hAnsi="方正仿宋_GBK" w:eastAsia="方正仿宋_GBK" w:cs="方正仿宋_GBK"/>
          <w:sz w:val="32"/>
          <w:szCs w:val="32"/>
        </w:rPr>
        <w:t>名。</w:t>
      </w:r>
      <w:r>
        <w:rPr>
          <w:rFonts w:hint="eastAsia" w:ascii="方正仿宋_GBK" w:hAnsi="方正仿宋_GBK" w:eastAsia="方正仿宋_GBK" w:cs="方正仿宋_GBK"/>
          <w:sz w:val="32"/>
          <w:szCs w:val="32"/>
          <w:lang w:val="en-US" w:eastAsia="zh-CN"/>
        </w:rPr>
        <w:t>在</w:t>
      </w:r>
      <w:r>
        <w:rPr>
          <w:rFonts w:hint="eastAsia" w:ascii="方正仿宋_GBK" w:hAnsi="方正仿宋_GBK" w:eastAsia="方正仿宋_GBK" w:cs="方正仿宋_GBK"/>
          <w:sz w:val="32"/>
          <w:szCs w:val="32"/>
        </w:rPr>
        <w:t>前期</w:t>
      </w:r>
      <w:r>
        <w:rPr>
          <w:rFonts w:hint="eastAsia" w:ascii="方正仿宋_GBK" w:hAnsi="方正仿宋_GBK" w:eastAsia="方正仿宋_GBK" w:cs="方正仿宋_GBK"/>
          <w:sz w:val="32"/>
          <w:szCs w:val="32"/>
          <w:lang w:eastAsia="zh-Hans"/>
        </w:rPr>
        <w:t>完成“一下一上”工作</w:t>
      </w:r>
      <w:r>
        <w:rPr>
          <w:rFonts w:hint="eastAsia" w:ascii="方正仿宋_GBK" w:hAnsi="方正仿宋_GBK" w:eastAsia="方正仿宋_GBK" w:cs="方正仿宋_GBK"/>
          <w:sz w:val="32"/>
          <w:szCs w:val="32"/>
          <w:lang w:val="en-US" w:eastAsia="zh-CN"/>
        </w:rPr>
        <w:t>基础上</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rPr>
        <w:t>团省委综合各高校</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一上</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计划和20</w:t>
      </w:r>
      <w:r>
        <w:rPr>
          <w:rFonts w:ascii="方正仿宋_GBK" w:hAnsi="方正仿宋_GBK" w:eastAsia="方正仿宋_GBK" w:cs="方正仿宋_GBK"/>
          <w:sz w:val="32"/>
          <w:szCs w:val="32"/>
        </w:rPr>
        <w:t>20</w:t>
      </w:r>
      <w:r>
        <w:rPr>
          <w:rFonts w:hint="eastAsia" w:ascii="方正仿宋_GBK" w:hAnsi="方正仿宋_GBK" w:eastAsia="方正仿宋_GBK" w:cs="方正仿宋_GBK"/>
          <w:sz w:val="32"/>
          <w:szCs w:val="32"/>
        </w:rPr>
        <w:t>年发展团员编号录入系统情况，确定各高校202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年发展团员计划</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即“二下”，详见附件1），并就有关事项</w:t>
      </w:r>
      <w:r>
        <w:rPr>
          <w:rFonts w:hint="eastAsia" w:ascii="方正仿宋_GBK" w:hAnsi="方正仿宋_GBK" w:eastAsia="方正仿宋_GBK" w:cs="方正仿宋_GBK"/>
          <w:sz w:val="32"/>
          <w:szCs w:val="32"/>
          <w:lang w:eastAsia="zh-CN"/>
        </w:rPr>
        <w:t>通知</w:t>
      </w:r>
      <w:r>
        <w:rPr>
          <w:rFonts w:hint="eastAsia" w:ascii="方正仿宋_GBK" w:hAnsi="方正仿宋_GBK" w:eastAsia="方正仿宋_GBK" w:cs="方正仿宋_GBK"/>
          <w:sz w:val="32"/>
          <w:szCs w:val="32"/>
        </w:rPr>
        <w:t>如下。</w:t>
      </w:r>
    </w:p>
    <w:p>
      <w:pPr>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一、严格入团标准和程序，提高团员质量</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各级团组织在团员标准上要突出政治标准</w:t>
      </w:r>
      <w:r>
        <w:rPr>
          <w:rFonts w:hint="eastAsia" w:ascii="方正仿宋_GBK" w:hAnsi="方正仿宋_GBK" w:eastAsia="方正仿宋_GBK" w:cs="方正仿宋_GBK"/>
          <w:sz w:val="32"/>
          <w:szCs w:val="32"/>
          <w:lang w:eastAsia="zh-CN"/>
        </w:rPr>
        <w:t>和道德素养</w:t>
      </w:r>
      <w:r>
        <w:rPr>
          <w:rFonts w:hint="eastAsia" w:ascii="方正仿宋_GBK" w:hAnsi="方正仿宋_GBK" w:eastAsia="方正仿宋_GBK" w:cs="方正仿宋_GBK"/>
          <w:sz w:val="32"/>
          <w:szCs w:val="32"/>
        </w:rPr>
        <w:t>，切忌“唯成绩论”。鼓励各级团组织探索入团政治标准的具体内涵和表现形式，使入团条件具体化。各级团组织要严格规范入团程序，探索通过积分、评议等方式，建立对入团积极分子的全过程培养评价机制，</w:t>
      </w:r>
      <w:r>
        <w:rPr>
          <w:rFonts w:hint="eastAsia" w:ascii="方正仿宋_GBK" w:hAnsi="方正仿宋_GBK" w:eastAsia="方正仿宋_GBK" w:cs="方正仿宋_GBK"/>
          <w:sz w:val="32"/>
          <w:szCs w:val="32"/>
          <w:lang w:eastAsia="zh-Hans"/>
        </w:rPr>
        <w:t>落实</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Hans"/>
        </w:rPr>
        <w:t>新时代共青团员先进性评价指导大纲</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Hans"/>
        </w:rPr>
        <w:t>试行</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Hans"/>
        </w:rPr>
        <w:t>把思政课考评优良</w:t>
      </w:r>
      <w:r>
        <w:rPr>
          <w:rFonts w:ascii="方正仿宋_GBK" w:hAnsi="方正仿宋_GBK" w:eastAsia="方正仿宋_GBK" w:cs="方正仿宋_GBK"/>
          <w:sz w:val="32"/>
          <w:szCs w:val="32"/>
          <w:lang w:eastAsia="zh-Hans"/>
        </w:rPr>
        <w:t>、8</w:t>
      </w:r>
      <w:r>
        <w:rPr>
          <w:rFonts w:hint="eastAsia" w:ascii="方正仿宋_GBK" w:hAnsi="方正仿宋_GBK" w:eastAsia="方正仿宋_GBK" w:cs="方正仿宋_GBK"/>
          <w:sz w:val="32"/>
          <w:szCs w:val="32"/>
          <w:lang w:eastAsia="zh-Hans"/>
        </w:rPr>
        <w:t>学时团课学习合格</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Hans"/>
        </w:rPr>
        <w:t>年度</w:t>
      </w:r>
      <w:r>
        <w:rPr>
          <w:rFonts w:ascii="方正仿宋_GBK" w:hAnsi="方正仿宋_GBK" w:eastAsia="方正仿宋_GBK" w:cs="方正仿宋_GBK"/>
          <w:sz w:val="32"/>
          <w:szCs w:val="32"/>
          <w:lang w:eastAsia="zh-Hans"/>
        </w:rPr>
        <w:t>20</w:t>
      </w:r>
      <w:r>
        <w:rPr>
          <w:rFonts w:hint="eastAsia" w:ascii="方正仿宋_GBK" w:hAnsi="方正仿宋_GBK" w:eastAsia="方正仿宋_GBK" w:cs="方正仿宋_GBK"/>
          <w:sz w:val="32"/>
          <w:szCs w:val="32"/>
          <w:lang w:eastAsia="zh-Hans"/>
        </w:rPr>
        <w:t>小时志愿服务时长等作为入团必备条件</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rPr>
        <w:t>切实从源头上确保发展团员质量。</w:t>
      </w:r>
    </w:p>
    <w:p>
      <w:pPr>
        <w:adjustRightInd w:val="0"/>
        <w:snapToGrid w:val="0"/>
        <w:spacing w:line="560" w:lineRule="exact"/>
        <w:ind w:firstLine="640" w:firstLineChars="200"/>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二、加强工作指导，提高调控实效</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各高校根据团省委正式下达的202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年发展团员指标，及时通过“智慧团建”系统中“团员编号分配”功能（操作指引详见附件2）完成本校的编号分配工作，提高计划分配的科学性。各级团组织要</w:t>
      </w:r>
      <w:r>
        <w:rPr>
          <w:rFonts w:hint="eastAsia" w:ascii="方正仿宋_GBK" w:hAnsi="方正仿宋_GBK" w:eastAsia="方正仿宋_GBK" w:cs="方正仿宋_GBK"/>
          <w:sz w:val="32"/>
          <w:szCs w:val="32"/>
          <w:lang w:eastAsia="zh-Hans"/>
        </w:rPr>
        <w:t>对新发展团员电子入团志愿书等材料上传及时审查</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rPr>
        <w:t>督促新发展团员在团支部大会通过之日起1个月内完成“团员报到”</w:t>
      </w:r>
      <w:r>
        <w:rPr>
          <w:rFonts w:ascii="方正仿宋_GBK" w:hAnsi="方正仿宋_GBK" w:eastAsia="方正仿宋_GBK" w:cs="方正仿宋_GBK"/>
          <w:sz w:val="32"/>
          <w:szCs w:val="32"/>
        </w:rPr>
        <w:t>，</w:t>
      </w:r>
      <w:r>
        <w:rPr>
          <w:rFonts w:hint="eastAsia" w:ascii="方正仿宋_GBK" w:hAnsi="方正仿宋_GBK" w:eastAsia="方正仿宋_GBK" w:cs="方正仿宋_GBK"/>
          <w:sz w:val="32"/>
          <w:szCs w:val="32"/>
        </w:rPr>
        <w:t>加强入团志愿书、团员证等团务用品制作、发放和管理工作。同时密切关注本校发展团员工作进度，原则上今年各高校2021年编号使用率</w:t>
      </w:r>
      <w:r>
        <w:rPr>
          <w:rFonts w:hint="eastAsia" w:ascii="方正仿宋_GBK" w:hAnsi="方正仿宋_GBK" w:eastAsia="方正仿宋_GBK" w:cs="方正仿宋_GBK"/>
          <w:sz w:val="32"/>
          <w:szCs w:val="32"/>
          <w:lang w:val="en-US" w:eastAsia="zh-CN"/>
        </w:rPr>
        <w:t>应</w:t>
      </w:r>
      <w:r>
        <w:rPr>
          <w:rFonts w:hint="eastAsia" w:ascii="方正仿宋_GBK" w:hAnsi="方正仿宋_GBK" w:eastAsia="方正仿宋_GBK" w:cs="方正仿宋_GBK"/>
          <w:sz w:val="32"/>
          <w:szCs w:val="32"/>
        </w:rPr>
        <w:t>为100%。</w:t>
      </w:r>
    </w:p>
    <w:p>
      <w:pPr>
        <w:adjustRightInd w:val="0"/>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请团省委各直属管理高校</w:t>
      </w:r>
      <w:r>
        <w:rPr>
          <w:rFonts w:hint="eastAsia" w:ascii="方正仿宋_GBK" w:hAnsi="方正仿宋_GBK" w:eastAsia="方正仿宋_GBK" w:cs="方正仿宋_GBK"/>
          <w:sz w:val="32"/>
          <w:szCs w:val="32"/>
          <w:lang w:val="en-US" w:eastAsia="zh-CN"/>
        </w:rPr>
        <w:t>团委</w:t>
      </w:r>
      <w:r>
        <w:rPr>
          <w:rFonts w:hint="eastAsia" w:ascii="方正仿宋_GBK" w:hAnsi="方正仿宋_GBK" w:eastAsia="方正仿宋_GBK" w:cs="方正仿宋_GBK"/>
          <w:sz w:val="32"/>
          <w:szCs w:val="32"/>
        </w:rPr>
        <w:t>安排专人于4月</w:t>
      </w:r>
      <w:r>
        <w:rPr>
          <w:rFonts w:hint="eastAsia" w:ascii="方正仿宋_GBK" w:hAnsi="方正仿宋_GBK" w:eastAsia="方正仿宋_GBK" w:cs="方正仿宋_GBK"/>
          <w:sz w:val="32"/>
          <w:szCs w:val="32"/>
          <w:lang w:val="en-US" w:eastAsia="zh-CN"/>
        </w:rPr>
        <w:t>30</w:t>
      </w:r>
      <w:r>
        <w:rPr>
          <w:rFonts w:hint="eastAsia" w:ascii="方正仿宋_GBK" w:hAnsi="方正仿宋_GBK" w:eastAsia="方正仿宋_GBK" w:cs="方正仿宋_GBK"/>
          <w:sz w:val="32"/>
          <w:szCs w:val="32"/>
        </w:rPr>
        <w:t>日</w:t>
      </w:r>
      <w:r>
        <w:rPr>
          <w:rFonts w:hint="eastAsia" w:ascii="方正仿宋_GBK" w:hAnsi="方正仿宋_GBK" w:eastAsia="方正仿宋_GBK" w:cs="方正仿宋_GBK"/>
          <w:sz w:val="32"/>
          <w:szCs w:val="32"/>
          <w:lang w:eastAsia="zh-CN"/>
        </w:rPr>
        <w:t>至</w:t>
      </w:r>
      <w:r>
        <w:rPr>
          <w:rFonts w:hint="eastAsia" w:ascii="方正仿宋_GBK" w:hAnsi="方正仿宋_GBK" w:eastAsia="方正仿宋_GBK" w:cs="方正仿宋_GBK"/>
          <w:sz w:val="32"/>
          <w:szCs w:val="32"/>
          <w:lang w:val="en-US" w:eastAsia="zh-CN"/>
        </w:rPr>
        <w:t>5月15日</w:t>
      </w:r>
      <w:r>
        <w:rPr>
          <w:rFonts w:hint="eastAsia" w:ascii="方正仿宋_GBK" w:hAnsi="方正仿宋_GBK" w:eastAsia="方正仿宋_GBK" w:cs="方正仿宋_GBK"/>
          <w:sz w:val="32"/>
          <w:szCs w:val="32"/>
        </w:rPr>
        <w:t>到团省委学校部领取入团志愿书及相关材料。</w:t>
      </w:r>
    </w:p>
    <w:p>
      <w:pPr>
        <w:snapToGrid w:val="0"/>
        <w:spacing w:line="560" w:lineRule="exact"/>
        <w:rPr>
          <w:rFonts w:ascii="方正仿宋_GBK" w:hAnsi="方正仿宋_GBK" w:eastAsia="方正仿宋_GBK" w:cs="方正仿宋_GBK"/>
          <w:sz w:val="32"/>
          <w:szCs w:val="32"/>
        </w:rPr>
      </w:pP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附件：1.202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年团省委直属管理高校发展团员名额及</w:t>
      </w:r>
    </w:p>
    <w:p>
      <w:pPr>
        <w:snapToGrid w:val="0"/>
        <w:spacing w:line="560" w:lineRule="exact"/>
        <w:ind w:firstLine="1920" w:firstLineChars="6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号段分配表</w:t>
      </w:r>
    </w:p>
    <w:p>
      <w:pPr>
        <w:snapToGrid w:val="0"/>
        <w:spacing w:line="560" w:lineRule="exact"/>
        <w:ind w:firstLine="1600" w:firstLineChars="5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2.“智慧团建”系统团员编号分配功能操作指引</w:t>
      </w:r>
    </w:p>
    <w:p>
      <w:pPr>
        <w:snapToGrid w:val="0"/>
        <w:spacing w:line="560" w:lineRule="exact"/>
        <w:rPr>
          <w:rFonts w:ascii="方正仿宋_GBK" w:hAnsi="方正仿宋_GBK" w:eastAsia="方正仿宋_GBK" w:cs="方正仿宋_GBK"/>
          <w:sz w:val="32"/>
          <w:szCs w:val="32"/>
        </w:rPr>
      </w:pPr>
    </w:p>
    <w:p>
      <w:pPr>
        <w:snapToGrid w:val="0"/>
        <w:spacing w:line="56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联 系 人：</w:t>
      </w:r>
      <w:r>
        <w:rPr>
          <w:rFonts w:hint="eastAsia" w:ascii="方正仿宋_GBK" w:hAnsi="方正仿宋_GBK" w:eastAsia="方正仿宋_GBK" w:cs="方正仿宋_GBK"/>
          <w:sz w:val="32"/>
          <w:szCs w:val="32"/>
          <w:lang w:eastAsia="zh-Hans"/>
        </w:rPr>
        <w:t>韦朝铭</w:t>
      </w:r>
      <w:r>
        <w:rPr>
          <w:rFonts w:ascii="方正仿宋_GBK" w:hAnsi="方正仿宋_GBK" w:eastAsia="方正仿宋_GBK" w:cs="方正仿宋_GBK"/>
          <w:sz w:val="32"/>
          <w:szCs w:val="32"/>
          <w:lang w:eastAsia="zh-Hans"/>
        </w:rPr>
        <w:t>、</w:t>
      </w:r>
      <w:r>
        <w:rPr>
          <w:rFonts w:hint="eastAsia" w:ascii="方正仿宋_GBK" w:hAnsi="方正仿宋_GBK" w:eastAsia="方正仿宋_GBK" w:cs="方正仿宋_GBK"/>
          <w:sz w:val="32"/>
          <w:szCs w:val="32"/>
          <w:lang w:eastAsia="zh-CN"/>
        </w:rPr>
        <w:t>刘琪琛</w:t>
      </w:r>
    </w:p>
    <w:p>
      <w:pPr>
        <w:snapToGrid w:val="0"/>
        <w:spacing w:line="56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联系电话：020-87195615</w:t>
      </w:r>
    </w:p>
    <w:p>
      <w:pPr>
        <w:snapToGrid w:val="0"/>
        <w:spacing w:line="56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地    址：广州市越秀区寺贝通津1号大院</w:t>
      </w:r>
    </w:p>
    <w:p>
      <w:pPr>
        <w:snapToGrid w:val="0"/>
        <w:spacing w:line="560" w:lineRule="exact"/>
        <w:rPr>
          <w:rFonts w:ascii="方正仿宋_GBK" w:hAnsi="方正仿宋_GBK" w:eastAsia="方正仿宋_GBK" w:cs="方正仿宋_GBK"/>
          <w:sz w:val="32"/>
          <w:szCs w:val="32"/>
        </w:rPr>
      </w:pPr>
    </w:p>
    <w:p>
      <w:pPr>
        <w:snapToGrid w:val="0"/>
        <w:spacing w:line="560" w:lineRule="exact"/>
        <w:rPr>
          <w:rFonts w:ascii="方正仿宋_GBK" w:hAnsi="方正仿宋_GBK" w:eastAsia="方正仿宋_GBK" w:cs="方正仿宋_GBK"/>
          <w:sz w:val="32"/>
          <w:szCs w:val="32"/>
        </w:rPr>
      </w:pPr>
    </w:p>
    <w:p>
      <w:pPr>
        <w:snapToGrid w:val="0"/>
        <w:spacing w:line="560" w:lineRule="exact"/>
        <w:ind w:firstLine="640" w:firstLineChars="200"/>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共青团广东省委办公室</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 xml:space="preserve">    </w:t>
      </w:r>
      <w:r>
        <w:rPr>
          <w:rFonts w:hint="eastAsia" w:ascii="方正仿宋_GBK" w:hAnsi="方正仿宋_GBK" w:eastAsia="方正仿宋_GBK" w:cs="方正仿宋_GBK"/>
          <w:sz w:val="32"/>
          <w:szCs w:val="32"/>
        </w:rPr>
        <w:t xml:space="preserve"> 202</w:t>
      </w:r>
      <w:r>
        <w:rPr>
          <w:rFonts w:ascii="方正仿宋_GBK" w:hAnsi="方正仿宋_GBK" w:eastAsia="方正仿宋_GBK" w:cs="方正仿宋_GBK"/>
          <w:sz w:val="32"/>
          <w:szCs w:val="32"/>
        </w:rPr>
        <w:t>1</w:t>
      </w:r>
      <w:r>
        <w:rPr>
          <w:rFonts w:hint="eastAsia" w:ascii="方正仿宋_GBK" w:hAnsi="方正仿宋_GBK" w:eastAsia="方正仿宋_GBK" w:cs="方正仿宋_GBK"/>
          <w:sz w:val="32"/>
          <w:szCs w:val="32"/>
        </w:rPr>
        <w:t>年</w:t>
      </w:r>
      <w:r>
        <w:rPr>
          <w:rFonts w:ascii="方正仿宋_GBK" w:hAnsi="方正仿宋_GBK" w:eastAsia="方正仿宋_GBK" w:cs="方正仿宋_GBK"/>
          <w:sz w:val="32"/>
          <w:szCs w:val="32"/>
        </w:rPr>
        <w:t>4</w:t>
      </w:r>
      <w:r>
        <w:rPr>
          <w:rFonts w:hint="eastAsia" w:ascii="方正仿宋_GBK" w:hAnsi="方正仿宋_GBK" w:eastAsia="方正仿宋_GBK" w:cs="方正仿宋_GBK"/>
          <w:sz w:val="32"/>
          <w:szCs w:val="32"/>
        </w:rPr>
        <w:t>月</w:t>
      </w:r>
      <w:r>
        <w:rPr>
          <w:rFonts w:hint="eastAsia" w:ascii="方正仿宋_GBK" w:hAnsi="方正仿宋_GBK" w:eastAsia="方正仿宋_GBK" w:cs="方正仿宋_GBK"/>
          <w:sz w:val="32"/>
          <w:szCs w:val="32"/>
          <w:lang w:val="en-US" w:eastAsia="zh-CN"/>
        </w:rPr>
        <w:t>13</w:t>
      </w:r>
      <w:r>
        <w:rPr>
          <w:rFonts w:hint="eastAsia" w:ascii="方正仿宋_GBK" w:hAnsi="方正仿宋_GBK" w:eastAsia="方正仿宋_GBK" w:cs="方正仿宋_GBK"/>
          <w:sz w:val="32"/>
          <w:szCs w:val="32"/>
        </w:rPr>
        <w:t>日</w:t>
      </w:r>
    </w:p>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br w:type="page"/>
      </w:r>
    </w:p>
    <w:p>
      <w:pPr>
        <w:spacing w:line="400" w:lineRule="exact"/>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rPr>
        <w:t>附件1</w:t>
      </w:r>
    </w:p>
    <w:p>
      <w:pPr>
        <w:spacing w:line="400" w:lineRule="exact"/>
        <w:rPr>
          <w:rFonts w:hint="eastAsia" w:ascii="方正黑体_GBK" w:hAnsi="方正黑体_GBK" w:eastAsia="方正黑体_GBK" w:cs="方正黑体_GBK"/>
          <w:sz w:val="32"/>
          <w:szCs w:val="32"/>
        </w:rPr>
      </w:pPr>
    </w:p>
    <w:p>
      <w:pPr>
        <w:spacing w:line="7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2021年团省委直属管理高校发展团员</w:t>
      </w:r>
    </w:p>
    <w:p>
      <w:pPr>
        <w:spacing w:line="72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名额及号段分配表</w:t>
      </w:r>
    </w:p>
    <w:p>
      <w:pPr>
        <w:spacing w:line="400" w:lineRule="exact"/>
        <w:jc w:val="center"/>
        <w:rPr>
          <w:rFonts w:ascii="方正小标宋简体" w:hAnsi="方正小标宋简体" w:eastAsia="方正小标宋简体" w:cs="方正小标宋简体"/>
          <w:sz w:val="44"/>
          <w:szCs w:val="44"/>
        </w:rPr>
      </w:pPr>
    </w:p>
    <w:tbl>
      <w:tblPr>
        <w:tblStyle w:val="5"/>
        <w:tblW w:w="9602" w:type="dxa"/>
        <w:jc w:val="center"/>
        <w:tblLayout w:type="fixed"/>
        <w:tblCellMar>
          <w:top w:w="0" w:type="dxa"/>
          <w:left w:w="0" w:type="dxa"/>
          <w:bottom w:w="0" w:type="dxa"/>
          <w:right w:w="0" w:type="dxa"/>
        </w:tblCellMar>
      </w:tblPr>
      <w:tblGrid>
        <w:gridCol w:w="722"/>
        <w:gridCol w:w="3976"/>
        <w:gridCol w:w="1165"/>
        <w:gridCol w:w="3739"/>
      </w:tblGrid>
      <w:tr>
        <w:tblPrEx>
          <w:tblCellMar>
            <w:top w:w="0" w:type="dxa"/>
            <w:left w:w="0" w:type="dxa"/>
            <w:bottom w:w="0" w:type="dxa"/>
            <w:right w:w="0" w:type="dxa"/>
          </w:tblCellMar>
        </w:tblPrEx>
        <w:trPr>
          <w:trHeight w:val="285"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黑体_GBK" w:hAnsi="方正仿宋_GBK" w:eastAsia="方正黑体_GBK" w:cs="方正仿宋_GBK"/>
                <w:color w:val="000000"/>
                <w:sz w:val="24"/>
              </w:rPr>
            </w:pPr>
            <w:r>
              <w:rPr>
                <w:rFonts w:hint="eastAsia" w:ascii="方正黑体_GBK" w:hAnsi="方正仿宋_GBK" w:eastAsia="方正黑体_GBK" w:cs="方正仿宋_GBK"/>
                <w:color w:val="000000"/>
                <w:kern w:val="0"/>
                <w:sz w:val="24"/>
                <w:lang w:bidi="ar"/>
              </w:rPr>
              <w:t>序号</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黑体_GBK" w:hAnsi="方正仿宋_GBK" w:eastAsia="方正黑体_GBK" w:cs="方正仿宋_GBK"/>
                <w:color w:val="000000"/>
                <w:sz w:val="24"/>
              </w:rPr>
            </w:pPr>
            <w:r>
              <w:rPr>
                <w:rFonts w:hint="eastAsia" w:ascii="方正黑体_GBK" w:hAnsi="方正仿宋_GBK" w:eastAsia="方正黑体_GBK" w:cs="方正仿宋_GBK"/>
                <w:color w:val="000000"/>
                <w:kern w:val="0"/>
                <w:sz w:val="24"/>
                <w:lang w:bidi="ar"/>
              </w:rPr>
              <w:t>学校</w:t>
            </w:r>
          </w:p>
        </w:tc>
        <w:tc>
          <w:tcPr>
            <w:tcW w:w="1165"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黑体_GBK" w:hAnsi="方正仿宋_GBK" w:eastAsia="方正黑体_GBK" w:cs="方正仿宋_GBK"/>
                <w:color w:val="000000"/>
                <w:sz w:val="24"/>
              </w:rPr>
            </w:pPr>
            <w:r>
              <w:rPr>
                <w:rFonts w:hint="eastAsia" w:ascii="方正黑体_GBK" w:hAnsi="方正仿宋_GBK" w:eastAsia="方正黑体_GBK" w:cs="方正仿宋_GBK"/>
                <w:color w:val="000000"/>
                <w:kern w:val="0"/>
                <w:sz w:val="24"/>
                <w:lang w:bidi="ar"/>
              </w:rPr>
              <w:t>分配数量</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黑体_GBK" w:hAnsi="方正仿宋_GBK" w:eastAsia="方正黑体_GBK" w:cs="方正仿宋_GBK"/>
                <w:color w:val="000000"/>
                <w:kern w:val="0"/>
                <w:sz w:val="24"/>
                <w:lang w:bidi="ar"/>
              </w:rPr>
            </w:pPr>
            <w:r>
              <w:rPr>
                <w:rFonts w:hint="eastAsia" w:ascii="方正黑体_GBK" w:hAnsi="方正仿宋_GBK" w:eastAsia="方正黑体_GBK" w:cs="方正仿宋_GBK"/>
                <w:color w:val="000000"/>
                <w:kern w:val="0"/>
                <w:sz w:val="24"/>
                <w:lang w:bidi="ar"/>
              </w:rPr>
              <w:t>编号分配</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中山大学</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eastAsia="方正仿宋_GBK"/>
                <w:color w:val="000000"/>
                <w:sz w:val="24"/>
              </w:rPr>
              <w:t xml:space="preserve">220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202144240156-</w:t>
            </w:r>
            <w:r>
              <w:rPr>
                <w:rFonts w:ascii="方正仿宋_GBK" w:hAnsi="方正仿宋_GBK" w:eastAsia="方正仿宋_GBK" w:cs="方正仿宋_GBK"/>
                <w:color w:val="000000"/>
                <w:kern w:val="0"/>
                <w:sz w:val="24"/>
                <w:lang w:bidi="ar"/>
              </w:rPr>
              <w:t>202144240375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华南理工大学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eastAsia="方正仿宋_GBK"/>
                <w:color w:val="000000"/>
                <w:sz w:val="24"/>
              </w:rPr>
              <w:t xml:space="preserve">140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20214424</w:t>
            </w:r>
            <w:r>
              <w:rPr>
                <w:rFonts w:ascii="方正仿宋_GBK" w:hAnsi="方正仿宋_GBK" w:eastAsia="方正仿宋_GBK" w:cs="方正仿宋_GBK"/>
                <w:color w:val="000000"/>
                <w:kern w:val="0"/>
                <w:sz w:val="24"/>
                <w:lang w:bidi="ar"/>
              </w:rPr>
              <w:t>0376-202144240515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暨南大学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eastAsia="方正仿宋_GBK"/>
                <w:color w:val="000000"/>
                <w:sz w:val="24"/>
              </w:rPr>
              <w:t xml:space="preserve">220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202144240516-202144240735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华南农业大学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eastAsia="方正仿宋_GBK"/>
                <w:color w:val="000000"/>
                <w:sz w:val="24"/>
              </w:rPr>
              <w:t xml:space="preserve">200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202144240736-202144240935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南方医科大学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200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202144240936-202144241135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广州中医药大学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202144241136-202144241215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华南师范大学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220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202144241216-202144241435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广东工业大学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220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202144241436-202144241655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广东外语外贸大学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200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202144241656-202144241855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广东财经大学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98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202144241856-202144241953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仲恺农业工程学院</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137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202144241954-202144242090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广东药科大学</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202144242091-202144242170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星海音乐学院</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60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202144242171-202144242230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广州美术学院</w:t>
            </w:r>
          </w:p>
        </w:tc>
        <w:tc>
          <w:tcPr>
            <w:tcW w:w="1165" w:type="dxa"/>
            <w:tcBorders>
              <w:top w:val="nil"/>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60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202144242231-202144242290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广州体育学院</w:t>
            </w:r>
          </w:p>
        </w:tc>
        <w:tc>
          <w:tcPr>
            <w:tcW w:w="1165" w:type="dxa"/>
            <w:tcBorders>
              <w:top w:val="nil"/>
              <w:left w:val="single" w:color="auto" w:sz="4" w:space="0"/>
              <w:bottom w:val="single" w:color="000000" w:sz="4" w:space="0"/>
              <w:right w:val="single" w:color="auto" w:sz="4" w:space="0"/>
            </w:tcBorders>
            <w:shd w:val="clear" w:color="000000" w:fill="FFFFFF"/>
            <w:tcMar>
              <w:top w:w="15" w:type="dxa"/>
              <w:left w:w="15" w:type="dxa"/>
              <w:right w:w="15" w:type="dxa"/>
            </w:tcMar>
            <w:vAlign w:val="center"/>
          </w:tcPr>
          <w:p>
            <w:pPr>
              <w:widowControl/>
              <w:jc w:val="center"/>
              <w:textAlignment w:val="bottom"/>
              <w:rPr>
                <w:rFonts w:ascii="方正仿宋_GBK" w:hAnsi="方正仿宋_GBK" w:eastAsia="方正仿宋_GBK" w:cs="方正仿宋_GBK"/>
                <w:color w:val="000000"/>
                <w:sz w:val="24"/>
              </w:rPr>
            </w:pPr>
            <w:r>
              <w:rPr>
                <w:rFonts w:hint="eastAsia" w:ascii="方正仿宋_GBK" w:eastAsia="方正仿宋_GBK"/>
                <w:color w:val="000000"/>
                <w:sz w:val="24"/>
              </w:rPr>
              <w:t xml:space="preserve">130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202144242291-202144242420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广东技术师范大学</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200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202144242421-202144242620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广东金融学院</w:t>
            </w:r>
          </w:p>
        </w:tc>
        <w:tc>
          <w:tcPr>
            <w:tcW w:w="1165" w:type="dxa"/>
            <w:tcBorders>
              <w:top w:val="single" w:color="000000" w:sz="4" w:space="0"/>
              <w:left w:val="single" w:color="000000" w:sz="4" w:space="0"/>
              <w:bottom w:val="single" w:color="000000" w:sz="4" w:space="0"/>
              <w:right w:val="single" w:color="000000"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202144242621-202144242770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广东警官学院</w:t>
            </w:r>
          </w:p>
        </w:tc>
        <w:tc>
          <w:tcPr>
            <w:tcW w:w="1165" w:type="dxa"/>
            <w:tcBorders>
              <w:top w:val="single" w:color="000000"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171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202144242771-202144242941</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19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广东第二师范学院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110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202144242942-202144243051</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广东培正学院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68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202144243052-202144243119</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广东白云学院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202144243120-202144243299</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广州商学院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170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202144243300-202144243469</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广州工商学院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123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202144243470-202144243592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w:t>
            </w:r>
            <w:bookmarkStart w:id="0" w:name="_GoBack"/>
            <w:bookmarkEnd w:id="0"/>
            <w:r>
              <w:rPr>
                <w:rFonts w:hint="eastAsia" w:ascii="方正仿宋_GBK" w:hAnsi="方正仿宋_GBK" w:eastAsia="方正仿宋_GBK" w:cs="方正仿宋_GBK"/>
                <w:color w:val="000000"/>
                <w:kern w:val="0"/>
                <w:sz w:val="28"/>
                <w:szCs w:val="28"/>
                <w:lang w:bidi="ar"/>
              </w:rPr>
              <w:t>理工学院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202144243593-202144243692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中山大学南方学院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202144243693-202144243792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广州科技职业技术大学</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202144243793-202144243892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广东工业大学华立学院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202144243893-202144243972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中山大学新华学院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90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202144243973-202144244062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29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广州华商学院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130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202144244063-202144244192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华南理工大学广州学院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75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202144244193-202144244267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华南农业大学珠江学院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202144244268-202144244447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广东外语外贸大学南国商学院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202144244448-202144244567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广东轻工职业技术学院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110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202144244568-202144244677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广东省外语艺术职业学院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202144244678-202144244797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广东机电职业技术学院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85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202144244798-202144244882</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广东工贸职业技术学院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55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202144244883-202144244937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202144244938-202144245087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广东建设职业技术学院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202144245088-202144245187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39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广东理工职业学院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202144245188-202144245337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广东科学技术职业学院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126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202144245338-202144245463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广东交通职业技术学院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110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202144245464-202144245573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广东工程职业技术学院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130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202144245574-202144245703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广东科贸职业学院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130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202144245704-202144245833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广东食品药品职业学院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160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202144245834-202144245993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广东水利电力职业技术学院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202144245994-202144246093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广东行政职业学院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202144246094-202144246213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广东体育职业技术学院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202144246214-202144246263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广东文艺职业学院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110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202144246264-202144246373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49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广东女子职业技术学院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90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202144246374-202144246463</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广东农工商职业技术学院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174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202144246464-202144246637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广东环境保护工程职业学院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90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202144246638-202144246727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广东青年职业学院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40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202144246728-202144246767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广东舞蹈戏剧职业学院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160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202144246768-202144246927</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广东生态工程职业学院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47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202144246928-202144246974</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8"/>
                <w:szCs w:val="28"/>
                <w:lang w:bidi="ar"/>
              </w:rPr>
              <w:t>广东财贸职业学院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202144246975-202144247054</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私立华联学院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202144247055-202144247134</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广东岭南职业技术学院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70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202144247135-202144247204</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sz w:val="24"/>
              </w:rPr>
            </w:pPr>
            <w:r>
              <w:rPr>
                <w:rFonts w:hint="eastAsia" w:ascii="方正仿宋_GBK" w:hAnsi="方正仿宋_GBK" w:eastAsia="方正仿宋_GBK" w:cs="方正仿宋_GBK"/>
                <w:color w:val="000000"/>
                <w:kern w:val="0"/>
                <w:sz w:val="24"/>
                <w:lang w:bidi="ar"/>
              </w:rPr>
              <w:t>58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广州康大职业技术学院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40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202144247205-202144247244</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59</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广州涉外经济职业技术学院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75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202144247245-202144247319</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60</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广州南洋理工职业学院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106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202144247320-202144247425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61</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广州华南商贸职业学院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202144247426-202144247505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62</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广州华立科技职业学院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120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202144247506-202144247625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63</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广州现代信息工程职业技术学院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170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202144247626-202144247795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64</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广州珠江职业技术学院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80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202144247796-202144247875</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65</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广州松田职业学院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175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202144247876-202144248050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66</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广州城建职业学院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110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202144248051-202144248160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67</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广州华商职业学院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202144248161-202144248310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68</w:t>
            </w:r>
          </w:p>
        </w:tc>
        <w:tc>
          <w:tcPr>
            <w:tcW w:w="397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广州华夏职业学院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150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202144248311-202144248460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69</w:t>
            </w:r>
          </w:p>
        </w:tc>
        <w:tc>
          <w:tcPr>
            <w:tcW w:w="3976"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广州东华职业学院</w:t>
            </w:r>
          </w:p>
        </w:tc>
        <w:tc>
          <w:tcPr>
            <w:tcW w:w="1165" w:type="dxa"/>
            <w:tcBorders>
              <w:top w:val="single" w:color="auto" w:sz="4" w:space="0"/>
              <w:left w:val="single" w:color="auto" w:sz="4" w:space="0"/>
              <w:bottom w:val="single" w:color="auto" w:sz="4" w:space="0"/>
              <w:right w:val="single" w:color="auto" w:sz="4" w:space="0"/>
            </w:tcBorders>
            <w:shd w:val="clear" w:color="000000" w:fill="FFFFFF"/>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 xml:space="preserve">100 </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tcPr>
          <w:p>
            <w:pPr>
              <w:widowControl/>
              <w:jc w:val="center"/>
              <w:textAlignment w:val="center"/>
              <w:rPr>
                <w:rFonts w:ascii="方正仿宋_GBK" w:hAnsi="方正仿宋_GBK" w:eastAsia="方正仿宋_GBK" w:cs="方正仿宋_GBK"/>
                <w:color w:val="000000"/>
                <w:kern w:val="0"/>
                <w:sz w:val="24"/>
                <w:lang w:bidi="ar"/>
              </w:rPr>
            </w:pPr>
            <w:r>
              <w:rPr>
                <w:rFonts w:ascii="方正仿宋_GBK" w:hAnsi="方正仿宋_GBK" w:eastAsia="方正仿宋_GBK" w:cs="方正仿宋_GBK"/>
                <w:color w:val="000000"/>
                <w:kern w:val="0"/>
                <w:sz w:val="24"/>
                <w:lang w:bidi="ar"/>
              </w:rPr>
              <w:t>202144248461-202144248560</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70</w:t>
            </w:r>
          </w:p>
        </w:tc>
        <w:tc>
          <w:tcPr>
            <w:tcW w:w="3976"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广东司法警官职业学院</w:t>
            </w:r>
          </w:p>
        </w:tc>
        <w:tc>
          <w:tcPr>
            <w:tcW w:w="1165"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jc w:val="center"/>
              <w:rPr>
                <w:rFonts w:hint="default" w:eastAsiaTheme="minorEastAsia"/>
                <w:lang w:val="en-US" w:eastAsia="zh-CN"/>
              </w:rPr>
            </w:pPr>
            <w:r>
              <w:rPr>
                <w:rFonts w:hint="eastAsia" w:ascii="方正仿宋_GBK" w:hAnsi="方正仿宋_GBK" w:eastAsia="方正仿宋_GBK" w:cs="方正仿宋_GBK"/>
                <w:color w:val="000000"/>
                <w:kern w:val="0"/>
                <w:sz w:val="24"/>
                <w:lang w:val="en-US" w:eastAsia="zh-CN" w:bidi="ar"/>
              </w:rPr>
              <w:t>475</w:t>
            </w:r>
          </w:p>
        </w:tc>
        <w:tc>
          <w:tcPr>
            <w:tcW w:w="3739" w:type="dxa"/>
            <w:vMerge w:val="restart"/>
            <w:tcBorders>
              <w:top w:val="single" w:color="000000" w:sz="4" w:space="0"/>
              <w:left w:val="single" w:color="auto"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202144248561-202144249035</w:t>
            </w:r>
          </w:p>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由省直机关团工委统一分配</w:t>
            </w: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71</w:t>
            </w:r>
          </w:p>
        </w:tc>
        <w:tc>
          <w:tcPr>
            <w:tcW w:w="3976"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广东邮电职业技术学院</w:t>
            </w:r>
          </w:p>
        </w:tc>
        <w:tc>
          <w:tcPr>
            <w:tcW w:w="116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tc>
        <w:tc>
          <w:tcPr>
            <w:tcW w:w="3739" w:type="dxa"/>
            <w:vMerge w:val="continue"/>
            <w:tcBorders>
              <w:left w:val="single" w:color="auto"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p>
        </w:tc>
      </w:tr>
      <w:tr>
        <w:tblPrEx>
          <w:tblCellMar>
            <w:top w:w="0" w:type="dxa"/>
            <w:left w:w="0" w:type="dxa"/>
            <w:bottom w:w="0" w:type="dxa"/>
            <w:right w:w="0" w:type="dxa"/>
          </w:tblCellMar>
        </w:tblPrEx>
        <w:trPr>
          <w:trHeight w:val="270" w:hRule="atLeast"/>
          <w:jc w:val="center"/>
        </w:trPr>
        <w:tc>
          <w:tcPr>
            <w:tcW w:w="722"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4"/>
                <w:lang w:bidi="ar"/>
              </w:rPr>
              <w:t>72</w:t>
            </w:r>
          </w:p>
        </w:tc>
        <w:tc>
          <w:tcPr>
            <w:tcW w:w="3976" w:type="dxa"/>
            <w:tcBorders>
              <w:top w:val="single" w:color="000000" w:sz="4" w:space="0"/>
              <w:left w:val="single" w:color="000000" w:sz="4" w:space="0"/>
              <w:bottom w:val="single" w:color="000000" w:sz="4" w:space="0"/>
              <w:right w:val="single" w:color="auto"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r>
              <w:rPr>
                <w:rFonts w:hint="eastAsia" w:ascii="方正仿宋_GBK" w:hAnsi="方正仿宋_GBK" w:eastAsia="方正仿宋_GBK" w:cs="方正仿宋_GBK"/>
                <w:color w:val="000000"/>
                <w:kern w:val="0"/>
                <w:sz w:val="28"/>
                <w:szCs w:val="28"/>
                <w:lang w:bidi="ar"/>
              </w:rPr>
              <w:t>广东南华工商职业学院</w:t>
            </w:r>
          </w:p>
        </w:tc>
        <w:tc>
          <w:tcPr>
            <w:tcW w:w="1165"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bottom"/>
          </w:tcPr>
          <w:p/>
        </w:tc>
        <w:tc>
          <w:tcPr>
            <w:tcW w:w="3739" w:type="dxa"/>
            <w:vMerge w:val="continue"/>
            <w:tcBorders>
              <w:left w:val="single" w:color="auto"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color w:val="000000"/>
                <w:kern w:val="0"/>
                <w:sz w:val="24"/>
                <w:lang w:bidi="ar"/>
              </w:rPr>
            </w:pPr>
          </w:p>
        </w:tc>
      </w:tr>
      <w:tr>
        <w:tblPrEx>
          <w:tblCellMar>
            <w:top w:w="0" w:type="dxa"/>
            <w:left w:w="0" w:type="dxa"/>
            <w:bottom w:w="0" w:type="dxa"/>
            <w:right w:w="0" w:type="dxa"/>
          </w:tblCellMar>
        </w:tblPrEx>
        <w:trPr>
          <w:trHeight w:val="270" w:hRule="atLeast"/>
          <w:jc w:val="center"/>
        </w:trPr>
        <w:tc>
          <w:tcPr>
            <w:tcW w:w="4698" w:type="dxa"/>
            <w:gridSpan w:val="2"/>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bottom"/>
              <w:rPr>
                <w:rFonts w:ascii="方正仿宋_GBK" w:hAnsi="方正仿宋_GBK" w:eastAsia="方正仿宋_GBK" w:cs="方正仿宋_GBK"/>
                <w:b/>
                <w:color w:val="000000"/>
                <w:kern w:val="0"/>
                <w:sz w:val="24"/>
                <w:lang w:bidi="ar"/>
              </w:rPr>
            </w:pPr>
            <w:r>
              <w:rPr>
                <w:rFonts w:hint="eastAsia" w:ascii="方正仿宋_GBK" w:hAnsi="方正仿宋_GBK" w:eastAsia="方正仿宋_GBK" w:cs="方正仿宋_GBK"/>
                <w:b/>
                <w:color w:val="000000"/>
                <w:kern w:val="0"/>
                <w:sz w:val="24"/>
                <w:lang w:bidi="ar"/>
              </w:rPr>
              <w:t>总计</w:t>
            </w:r>
          </w:p>
        </w:tc>
        <w:tc>
          <w:tcPr>
            <w:tcW w:w="1165"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bottom"/>
          </w:tcPr>
          <w:p>
            <w:pPr>
              <w:widowControl/>
              <w:jc w:val="center"/>
              <w:textAlignment w:val="bottom"/>
              <w:rPr>
                <w:rFonts w:ascii="方正仿宋_GBK" w:hAnsi="方正仿宋_GBK" w:eastAsia="方正仿宋_GBK" w:cs="方正仿宋_GBK"/>
                <w:b/>
                <w:color w:val="000000"/>
                <w:kern w:val="0"/>
                <w:sz w:val="24"/>
                <w:lang w:bidi="ar"/>
              </w:rPr>
            </w:pPr>
            <w:r>
              <w:rPr>
                <w:rFonts w:hint="eastAsia" w:ascii="方正仿宋_GBK" w:hAnsi="方正仿宋_GBK" w:eastAsia="方正仿宋_GBK" w:cs="方正仿宋_GBK"/>
                <w:b/>
                <w:color w:val="000000"/>
                <w:kern w:val="0"/>
                <w:sz w:val="24"/>
                <w:lang w:bidi="ar"/>
              </w:rPr>
              <w:t>8880</w:t>
            </w:r>
          </w:p>
        </w:tc>
        <w:tc>
          <w:tcPr>
            <w:tcW w:w="373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方正仿宋_GBK" w:hAnsi="方正仿宋_GBK" w:eastAsia="方正仿宋_GBK" w:cs="方正仿宋_GBK"/>
                <w:b/>
                <w:color w:val="000000"/>
                <w:kern w:val="0"/>
                <w:sz w:val="24"/>
                <w:lang w:bidi="ar"/>
              </w:rPr>
            </w:pPr>
          </w:p>
        </w:tc>
      </w:tr>
    </w:tbl>
    <w:p>
      <w:pPr>
        <w:snapToGrid w:val="0"/>
        <w:spacing w:line="560" w:lineRule="exac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br w:type="page"/>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b w:val="0"/>
          <w:bCs w:val="0"/>
          <w:sz w:val="32"/>
          <w:szCs w:val="32"/>
          <w:lang w:val="en-US" w:eastAsia="zh-CN"/>
        </w:rPr>
      </w:pPr>
    </w:p>
    <w:p>
      <w:pPr>
        <w:spacing w:line="560" w:lineRule="exact"/>
        <w:jc w:val="center"/>
        <w:rPr>
          <w:rFonts w:hint="eastAsia" w:ascii="方正小标宋简体" w:hAnsi="方正小标宋简体" w:eastAsia="方正小标宋简体" w:cs="方正小标宋简体"/>
          <w:w w:val="90"/>
          <w:sz w:val="44"/>
          <w:szCs w:val="44"/>
          <w:lang w:val="en-US" w:eastAsia="zh-CN"/>
        </w:rPr>
      </w:pPr>
      <w:r>
        <w:rPr>
          <w:rFonts w:hint="eastAsia" w:ascii="方正小标宋简体" w:hAnsi="方正小标宋简体" w:eastAsia="方正小标宋简体" w:cs="方正小标宋简体"/>
          <w:w w:val="90"/>
          <w:sz w:val="44"/>
          <w:szCs w:val="44"/>
          <w:lang w:val="en-US" w:eastAsia="zh-CN"/>
        </w:rPr>
        <w:t>“智慧团建”系统团员编号分配功能操作指引</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firstLine="640" w:firstLineChars="200"/>
        <w:jc w:val="left"/>
        <w:textAlignment w:val="auto"/>
        <w:rPr>
          <w:rFonts w:hint="eastAsia" w:ascii="方正仿宋_GBK" w:hAnsi="方正仿宋_GBK" w:eastAsia="方正仿宋_GBK" w:cs="方正仿宋_GBK"/>
          <w:color w:val="auto"/>
          <w:sz w:val="32"/>
          <w:szCs w:val="32"/>
          <w:shd w:val="clear" w:color="auto" w:fill="FFFFFF"/>
          <w:lang w:val="en-US" w:eastAsia="zh-CN"/>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方正仿宋_GBK" w:hAnsi="方正仿宋_GBK" w:eastAsia="方正仿宋_GBK" w:cs="方正仿宋_GBK"/>
          <w:color w:val="auto"/>
          <w:sz w:val="32"/>
          <w:szCs w:val="32"/>
          <w:shd w:val="clear" w:color="auto" w:fill="FFFFFF"/>
          <w:lang w:val="en-US" w:eastAsia="zh-CN"/>
        </w:rPr>
      </w:pPr>
      <w:r>
        <w:rPr>
          <w:rFonts w:hint="eastAsia" w:ascii="方正仿宋_GBK" w:hAnsi="方正仿宋_GBK" w:eastAsia="方正仿宋_GBK" w:cs="方正仿宋_GBK"/>
          <w:color w:val="auto"/>
          <w:sz w:val="32"/>
          <w:szCs w:val="32"/>
          <w:shd w:val="clear" w:color="auto" w:fill="FFFFFF"/>
          <w:lang w:val="en-US" w:eastAsia="zh-CN"/>
        </w:rPr>
        <w:t>团组织的管理员或运营者可通过登录“智慧团建”团组织电脑端后台（网址：tuan.12355.net）使用团员编号分配功能。菜单路径为：【团员管理】--【团员编号分配】。</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jc w:val="center"/>
        <w:textAlignment w:val="auto"/>
        <w:rPr>
          <w:rFonts w:hint="eastAsia" w:ascii="方正仿宋_GBK" w:hAnsi="方正仿宋_GBK" w:eastAsia="方正仿宋_GBK" w:cs="方正仿宋_GBK"/>
          <w:color w:val="auto"/>
          <w:sz w:val="32"/>
          <w:szCs w:val="32"/>
          <w:shd w:val="clear" w:color="auto" w:fill="FFFFFF"/>
          <w:lang w:val="en-US" w:eastAsia="zh-CN"/>
        </w:rPr>
      </w:pPr>
      <w:r>
        <w:rPr>
          <w:rFonts w:hint="eastAsia" w:ascii="方正仿宋_GBK" w:hAnsi="方正仿宋_GBK" w:eastAsia="方正仿宋_GBK" w:cs="方正仿宋_GBK"/>
          <w:color w:val="auto"/>
          <w:sz w:val="32"/>
          <w:szCs w:val="32"/>
          <w:shd w:val="clear" w:color="auto" w:fill="FFFFFF"/>
          <w:lang w:val="en-US" w:eastAsia="zh-CN"/>
        </w:rPr>
        <w:drawing>
          <wp:inline distT="0" distB="0" distL="114300" distR="114300">
            <wp:extent cx="5608320" cy="2651125"/>
            <wp:effectExtent l="0" t="0" r="11430" b="15875"/>
            <wp:docPr id="2" name="图片 1" descr="16147323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1614732359(1)"/>
                    <pic:cNvPicPr>
                      <a:picLocks noChangeAspect="1"/>
                    </pic:cNvPicPr>
                  </pic:nvPicPr>
                  <pic:blipFill>
                    <a:blip r:embed="rId5"/>
                    <a:stretch>
                      <a:fillRect/>
                    </a:stretch>
                  </pic:blipFill>
                  <pic:spPr>
                    <a:xfrm>
                      <a:off x="0" y="0"/>
                      <a:ext cx="5608320" cy="2651125"/>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方正仿宋_GBK" w:hAnsi="方正仿宋_GBK" w:eastAsia="方正仿宋_GBK" w:cs="方正仿宋_GBK"/>
          <w:color w:val="auto"/>
          <w:sz w:val="32"/>
          <w:szCs w:val="32"/>
          <w:shd w:val="clear" w:color="auto" w:fill="FFFFFF"/>
          <w:lang w:val="en-US"/>
        </w:rPr>
      </w:pPr>
      <w:r>
        <w:rPr>
          <w:rFonts w:hint="eastAsia" w:ascii="方正仿宋_GBK" w:hAnsi="方正仿宋_GBK" w:eastAsia="方正仿宋_GBK" w:cs="方正仿宋_GBK"/>
          <w:color w:val="auto"/>
          <w:sz w:val="32"/>
          <w:szCs w:val="32"/>
          <w:shd w:val="clear" w:color="auto" w:fill="FFFFFF"/>
          <w:lang w:val="en-US" w:eastAsia="zh-CN"/>
        </w:rPr>
        <w:t>各级团</w:t>
      </w:r>
      <w:r>
        <w:rPr>
          <w:rFonts w:hint="eastAsia" w:ascii="方正仿宋_GBK" w:hAnsi="方正仿宋_GBK" w:eastAsia="方正仿宋_GBK" w:cs="方正仿宋_GBK"/>
          <w:color w:val="auto"/>
          <w:sz w:val="32"/>
          <w:szCs w:val="32"/>
          <w:shd w:val="clear" w:color="auto" w:fill="FFFFFF"/>
        </w:rPr>
        <w:t>组织可以在此页面逐级点击组织树查看本级及所有下级的团员编号分配情况</w:t>
      </w:r>
      <w:r>
        <w:rPr>
          <w:rFonts w:hint="eastAsia" w:ascii="方正仿宋_GBK" w:hAnsi="方正仿宋_GBK" w:eastAsia="方正仿宋_GBK" w:cs="方正仿宋_GBK"/>
          <w:color w:val="auto"/>
          <w:sz w:val="32"/>
          <w:szCs w:val="32"/>
          <w:shd w:val="clear" w:color="auto" w:fill="FFFFFF"/>
          <w:lang w:eastAsia="zh-CN"/>
        </w:rPr>
        <w:t>。</w:t>
      </w:r>
      <w:r>
        <w:rPr>
          <w:rFonts w:hint="eastAsia" w:ascii="方正仿宋_GBK" w:hAnsi="方正仿宋_GBK" w:eastAsia="方正仿宋_GBK" w:cs="方正仿宋_GBK"/>
          <w:color w:val="auto"/>
          <w:sz w:val="32"/>
          <w:szCs w:val="32"/>
          <w:shd w:val="clear" w:color="auto" w:fill="FFFFFF"/>
          <w:lang w:val="en-US" w:eastAsia="zh-CN"/>
        </w:rPr>
        <w:t>并且可通过此页面逐级将发展团员编号分配至组织树的最末端。如果上级团组织有向本级分配发展团员编号，还</w:t>
      </w:r>
      <w:r>
        <w:rPr>
          <w:rFonts w:hint="eastAsia" w:ascii="方正仿宋_GBK" w:hAnsi="方正仿宋_GBK" w:eastAsia="方正仿宋_GBK" w:cs="方正仿宋_GBK"/>
          <w:color w:val="auto"/>
          <w:sz w:val="32"/>
          <w:szCs w:val="32"/>
          <w:shd w:val="clear" w:color="auto" w:fill="FFFFFF"/>
        </w:rPr>
        <w:t>可以</w:t>
      </w:r>
      <w:r>
        <w:rPr>
          <w:rFonts w:hint="eastAsia" w:ascii="方正仿宋_GBK" w:hAnsi="方正仿宋_GBK" w:eastAsia="方正仿宋_GBK" w:cs="方正仿宋_GBK"/>
          <w:color w:val="auto"/>
          <w:sz w:val="32"/>
          <w:szCs w:val="32"/>
          <w:shd w:val="clear" w:color="auto" w:fill="FFFFFF"/>
          <w:lang w:val="en-US" w:eastAsia="zh-CN"/>
        </w:rPr>
        <w:t>对下级组织</w:t>
      </w:r>
      <w:r>
        <w:rPr>
          <w:rFonts w:hint="eastAsia" w:ascii="方正仿宋_GBK" w:hAnsi="方正仿宋_GBK" w:eastAsia="方正仿宋_GBK" w:cs="方正仿宋_GBK"/>
          <w:color w:val="auto"/>
          <w:sz w:val="32"/>
          <w:szCs w:val="32"/>
          <w:shd w:val="clear" w:color="auto" w:fill="FFFFFF"/>
        </w:rPr>
        <w:t>新增号段、修改号段</w:t>
      </w:r>
      <w:r>
        <w:rPr>
          <w:rFonts w:hint="eastAsia" w:ascii="方正仿宋_GBK" w:hAnsi="方正仿宋_GBK" w:eastAsia="方正仿宋_GBK" w:cs="方正仿宋_GBK"/>
          <w:color w:val="auto"/>
          <w:sz w:val="32"/>
          <w:szCs w:val="32"/>
          <w:shd w:val="clear" w:color="auto" w:fill="FFFFFF"/>
          <w:lang w:val="en-US" w:eastAsia="zh-CN"/>
        </w:rPr>
        <w:t>和回收被标记为“已删除组织”号段。该页面的数据还支持导出下载。</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方正仿宋_GBK" w:hAnsi="方正仿宋_GBK" w:eastAsia="方正仿宋_GBK" w:cs="方正仿宋_GBK"/>
          <w:color w:val="auto"/>
          <w:sz w:val="32"/>
          <w:szCs w:val="32"/>
          <w:shd w:val="clear" w:color="auto" w:fill="FFFFFF"/>
        </w:rPr>
      </w:pPr>
      <w:r>
        <w:rPr>
          <w:rFonts w:hint="eastAsia" w:ascii="方正仿宋_GBK" w:hAnsi="方正仿宋_GBK" w:eastAsia="方正仿宋_GBK" w:cs="方正仿宋_GBK"/>
          <w:color w:val="auto"/>
          <w:sz w:val="32"/>
          <w:szCs w:val="32"/>
          <w:shd w:val="clear" w:color="auto" w:fill="FFFFFF"/>
          <w:lang w:val="en-US" w:eastAsia="zh-CN"/>
        </w:rPr>
        <w:t>如果</w:t>
      </w:r>
      <w:r>
        <w:rPr>
          <w:rFonts w:hint="eastAsia" w:ascii="方正仿宋_GBK" w:hAnsi="方正仿宋_GBK" w:eastAsia="方正仿宋_GBK" w:cs="方正仿宋_GBK"/>
          <w:color w:val="auto"/>
          <w:sz w:val="32"/>
          <w:szCs w:val="32"/>
          <w:shd w:val="clear" w:color="auto" w:fill="FFFFFF"/>
        </w:rPr>
        <w:t>该组织</w:t>
      </w:r>
      <w:r>
        <w:rPr>
          <w:rFonts w:hint="eastAsia" w:ascii="方正仿宋_GBK" w:hAnsi="方正仿宋_GBK" w:eastAsia="方正仿宋_GBK" w:cs="方正仿宋_GBK"/>
          <w:color w:val="auto"/>
          <w:sz w:val="32"/>
          <w:szCs w:val="32"/>
          <w:shd w:val="clear" w:color="auto" w:fill="FFFFFF"/>
          <w:lang w:val="en-US" w:eastAsia="zh-CN"/>
        </w:rPr>
        <w:t>已</w:t>
      </w:r>
      <w:r>
        <w:rPr>
          <w:rFonts w:hint="eastAsia" w:ascii="方正仿宋_GBK" w:hAnsi="方正仿宋_GBK" w:eastAsia="方正仿宋_GBK" w:cs="方正仿宋_GBK"/>
          <w:color w:val="auto"/>
          <w:sz w:val="32"/>
          <w:szCs w:val="32"/>
          <w:shd w:val="clear" w:color="auto" w:fill="FFFFFF"/>
        </w:rPr>
        <w:t>被上级组织删除，在团员编号分配页面</w:t>
      </w:r>
      <w:r>
        <w:rPr>
          <w:rFonts w:hint="eastAsia" w:ascii="方正仿宋_GBK" w:hAnsi="方正仿宋_GBK" w:eastAsia="方正仿宋_GBK" w:cs="方正仿宋_GBK"/>
          <w:color w:val="auto"/>
          <w:sz w:val="32"/>
          <w:szCs w:val="32"/>
          <w:shd w:val="clear" w:color="auto" w:fill="FFFFFF"/>
          <w:lang w:val="en-US" w:eastAsia="zh-CN"/>
        </w:rPr>
        <w:t>页面中将会</w:t>
      </w:r>
      <w:r>
        <w:rPr>
          <w:rFonts w:hint="eastAsia" w:ascii="方正仿宋_GBK" w:hAnsi="方正仿宋_GBK" w:eastAsia="方正仿宋_GBK" w:cs="方正仿宋_GBK"/>
          <w:color w:val="auto"/>
          <w:sz w:val="32"/>
          <w:szCs w:val="32"/>
          <w:shd w:val="clear" w:color="auto" w:fill="FFFFFF"/>
        </w:rPr>
        <w:t>被标记为“已删除组织”。</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方正仿宋_GBK" w:hAnsi="方正仿宋_GBK" w:eastAsia="方正仿宋_GBK" w:cs="方正仿宋_GBK"/>
          <w:color w:val="auto"/>
          <w:sz w:val="32"/>
          <w:szCs w:val="32"/>
          <w:shd w:val="clear" w:color="auto" w:fill="FFFFFF"/>
          <w:lang w:val="en-US" w:eastAsia="zh-CN"/>
        </w:rPr>
      </w:pPr>
      <w:r>
        <w:rPr>
          <w:rFonts w:hint="eastAsia" w:ascii="方正仿宋_GBK" w:hAnsi="方正仿宋_GBK" w:eastAsia="方正仿宋_GBK" w:cs="方正仿宋_GBK"/>
          <w:color w:val="auto"/>
          <w:sz w:val="32"/>
          <w:szCs w:val="32"/>
          <w:shd w:val="clear" w:color="auto" w:fill="FFFFFF"/>
          <w:lang w:val="en-US" w:eastAsia="zh-CN"/>
        </w:rPr>
        <w:t>需要特别注意的是，自2021年起，新发展团员报到所使用的发展团员编号将会与系统中各级团组织填写的团员编号分配信息强关联，请各级团组织务必在系统中做好团员编号分配工作，至少分配至组织树最末端的基层团委。</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eastAsia" w:ascii="方正黑体_GBK" w:hAnsi="方正黑体_GBK" w:eastAsia="方正黑体_GBK" w:cs="方正黑体_GBK"/>
          <w:b w:val="0"/>
          <w:bCs w:val="0"/>
          <w:color w:val="auto"/>
          <w:kern w:val="0"/>
          <w:sz w:val="32"/>
          <w:szCs w:val="32"/>
        </w:rPr>
      </w:pPr>
      <w:r>
        <w:rPr>
          <w:rFonts w:hint="eastAsia" w:ascii="方正黑体_GBK" w:hAnsi="方正黑体_GBK" w:eastAsia="方正黑体_GBK" w:cs="方正黑体_GBK"/>
          <w:b w:val="0"/>
          <w:bCs w:val="0"/>
          <w:color w:val="auto"/>
          <w:kern w:val="0"/>
          <w:sz w:val="32"/>
          <w:szCs w:val="32"/>
          <w:lang w:val="en-US" w:eastAsia="zh-CN"/>
        </w:rPr>
        <w:t>一、各功能按钮</w:t>
      </w:r>
      <w:r>
        <w:rPr>
          <w:rFonts w:hint="eastAsia" w:ascii="方正黑体_GBK" w:hAnsi="方正黑体_GBK" w:eastAsia="方正黑体_GBK" w:cs="方正黑体_GBK"/>
          <w:b w:val="0"/>
          <w:bCs w:val="0"/>
          <w:color w:val="auto"/>
          <w:kern w:val="0"/>
          <w:sz w:val="32"/>
          <w:szCs w:val="32"/>
        </w:rPr>
        <w:t>说明</w:t>
      </w:r>
    </w:p>
    <w:p>
      <w:pPr>
        <w:keepNext w:val="0"/>
        <w:keepLines w:val="0"/>
        <w:pageBreakBefore w:val="0"/>
        <w:widowControl/>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color w:val="auto"/>
          <w:sz w:val="32"/>
          <w:szCs w:val="32"/>
        </w:rPr>
        <w:drawing>
          <wp:anchor distT="0" distB="0" distL="114300" distR="114300" simplePos="0" relativeHeight="251667456" behindDoc="0" locked="0" layoutInCell="1" allowOverlap="1">
            <wp:simplePos x="0" y="0"/>
            <wp:positionH relativeFrom="page">
              <wp:posOffset>1522095</wp:posOffset>
            </wp:positionH>
            <wp:positionV relativeFrom="page">
              <wp:posOffset>2120265</wp:posOffset>
            </wp:positionV>
            <wp:extent cx="4438650" cy="504825"/>
            <wp:effectExtent l="0" t="0" r="0" b="9525"/>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0" y="0"/>
                      <a:ext cx="4438650" cy="504825"/>
                    </a:xfrm>
                    <a:prstGeom prst="rect">
                      <a:avLst/>
                    </a:prstGeom>
                    <a:noFill/>
                    <a:ln>
                      <a:noFill/>
                    </a:ln>
                  </pic:spPr>
                </pic:pic>
              </a:graphicData>
            </a:graphic>
          </wp:anchor>
        </w:drawing>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b/>
          <w:bCs/>
          <w:color w:val="auto"/>
          <w:kern w:val="0"/>
          <w:sz w:val="32"/>
          <w:szCs w:val="32"/>
        </w:rPr>
        <w:t>新增号段</w:t>
      </w: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color w:val="auto"/>
          <w:kern w:val="0"/>
          <w:sz w:val="32"/>
          <w:szCs w:val="32"/>
        </w:rPr>
        <w:t>本级给直属下级分配号段，可新增多个不连续的号段，新增号段必须包含在本级号段内，且不能与其他直属下级的号段重叠交叉。</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jc w:val="center"/>
        <w:textAlignment w:val="auto"/>
        <w:rPr>
          <w:rFonts w:hint="eastAsia" w:ascii="方正仿宋_GBK" w:hAnsi="方正仿宋_GBK" w:eastAsia="方正仿宋_GBK" w:cs="方正仿宋_GBK"/>
          <w:color w:val="auto"/>
          <w:kern w:val="0"/>
          <w:sz w:val="32"/>
          <w:szCs w:val="32"/>
          <w:lang w:eastAsia="zh-CN"/>
        </w:rPr>
      </w:pPr>
      <w:r>
        <w:rPr>
          <w:rFonts w:hint="eastAsia" w:ascii="方正仿宋_GBK" w:hAnsi="方正仿宋_GBK" w:eastAsia="方正仿宋_GBK" w:cs="方正仿宋_GBK"/>
          <w:color w:val="auto"/>
          <w:kern w:val="0"/>
          <w:sz w:val="32"/>
          <w:szCs w:val="32"/>
          <w:lang w:eastAsia="zh-CN"/>
        </w:rPr>
        <w:drawing>
          <wp:inline distT="0" distB="0" distL="114300" distR="114300">
            <wp:extent cx="3788410" cy="2061845"/>
            <wp:effectExtent l="0" t="0" r="2540" b="14605"/>
            <wp:docPr id="3" name="图片 2" descr="16147329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1614732969(1)"/>
                    <pic:cNvPicPr>
                      <a:picLocks noChangeAspect="1"/>
                    </pic:cNvPicPr>
                  </pic:nvPicPr>
                  <pic:blipFill>
                    <a:blip r:embed="rId7"/>
                    <a:stretch>
                      <a:fillRect/>
                    </a:stretch>
                  </pic:blipFill>
                  <pic:spPr>
                    <a:xfrm>
                      <a:off x="0" y="0"/>
                      <a:ext cx="3788410" cy="2061845"/>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b/>
          <w:bCs/>
          <w:color w:val="auto"/>
          <w:kern w:val="0"/>
          <w:sz w:val="32"/>
          <w:szCs w:val="32"/>
        </w:rPr>
        <w:t>修改号段</w:t>
      </w: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color w:val="auto"/>
          <w:kern w:val="0"/>
          <w:sz w:val="32"/>
          <w:szCs w:val="32"/>
        </w:rPr>
        <w:t>本级给直属下级修改号段。</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0" w:firstLineChars="200"/>
        <w:jc w:val="left"/>
        <w:textAlignment w:val="auto"/>
        <w:rPr>
          <w:rFonts w:hint="default" w:ascii="方正仿宋_GBK" w:hAnsi="方正仿宋_GBK" w:eastAsia="方正仿宋_GBK" w:cs="方正仿宋_GBK"/>
          <w:color w:val="auto"/>
          <w:kern w:val="0"/>
          <w:sz w:val="32"/>
          <w:szCs w:val="32"/>
          <w:lang w:val="en-US" w:eastAsia="zh-CN"/>
        </w:rPr>
      </w:pP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lang w:val="en-US" w:eastAsia="zh-CN"/>
        </w:rPr>
        <w:t>1</w:t>
      </w:r>
      <w:r>
        <w:rPr>
          <w:rFonts w:hint="eastAsia" w:ascii="方正仿宋_GBK" w:hAnsi="方正仿宋_GBK" w:eastAsia="方正仿宋_GBK" w:cs="方正仿宋_GBK"/>
          <w:color w:val="auto"/>
          <w:kern w:val="0"/>
          <w:sz w:val="32"/>
          <w:szCs w:val="32"/>
          <w:lang w:eastAsia="zh-CN"/>
        </w:rPr>
        <w:t>）</w:t>
      </w:r>
      <w:r>
        <w:rPr>
          <w:rFonts w:hint="eastAsia" w:ascii="方正仿宋_GBK" w:hAnsi="方正仿宋_GBK" w:eastAsia="方正仿宋_GBK" w:cs="方正仿宋_GBK"/>
          <w:color w:val="auto"/>
          <w:kern w:val="0"/>
          <w:sz w:val="32"/>
          <w:szCs w:val="32"/>
          <w:lang w:val="en-US" w:eastAsia="zh-CN"/>
        </w:rPr>
        <w:t>若组织状态正常</w:t>
      </w:r>
      <w:r>
        <w:rPr>
          <w:rFonts w:hint="eastAsia" w:ascii="方正仿宋_GBK" w:hAnsi="方正仿宋_GBK" w:eastAsia="方正仿宋_GBK" w:cs="方正仿宋_GBK"/>
          <w:color w:val="auto"/>
          <w:kern w:val="0"/>
          <w:sz w:val="32"/>
          <w:szCs w:val="32"/>
        </w:rPr>
        <w:t>，可直接操作修改号段，修改号段必须符合以下原则：a. 修改号段必须包含在本级号段内；b. 被修改组织的号段必须包含其所有直属下级号段。</w:t>
      </w:r>
      <w:r>
        <w:rPr>
          <w:rFonts w:hint="eastAsia" w:ascii="方正仿宋_GBK" w:hAnsi="方正仿宋_GBK" w:eastAsia="方正仿宋_GBK" w:cs="方正仿宋_GBK"/>
          <w:color w:val="auto"/>
          <w:kern w:val="0"/>
          <w:sz w:val="32"/>
          <w:szCs w:val="32"/>
          <w:lang w:val="en-US" w:eastAsia="zh-CN"/>
        </w:rPr>
        <w:t>如果组织原来有分配编号，修改时同时置空段首号和段尾号，则默认为收回该组织所分配的所有编号。</w:t>
      </w:r>
    </w:p>
    <w:p>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60" w:lineRule="exact"/>
        <w:ind w:leftChars="0" w:firstLine="640" w:firstLineChars="200"/>
        <w:jc w:val="left"/>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（2）若组织被删除，若不回收所有编号，则同（1）中的修改号段操作。</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left="0" w:firstLine="0" w:firstLineChars="0"/>
        <w:jc w:val="center"/>
        <w:textAlignment w:val="auto"/>
        <w:rPr>
          <w:rFonts w:hint="eastAsia" w:ascii="方正仿宋_GBK" w:hAnsi="方正仿宋_GBK" w:eastAsia="方正仿宋_GBK" w:cs="方正仿宋_GBK"/>
          <w:b/>
          <w:bCs/>
          <w:color w:val="auto"/>
          <w:kern w:val="0"/>
          <w:sz w:val="32"/>
          <w:szCs w:val="32"/>
          <w:lang w:eastAsia="zh-CN"/>
        </w:rPr>
      </w:pPr>
      <w:r>
        <w:rPr>
          <w:rFonts w:hint="eastAsia" w:ascii="方正仿宋_GBK" w:hAnsi="方正仿宋_GBK" w:eastAsia="方正仿宋_GBK" w:cs="方正仿宋_GBK"/>
          <w:b/>
          <w:bCs/>
          <w:color w:val="auto"/>
          <w:kern w:val="0"/>
          <w:sz w:val="32"/>
          <w:szCs w:val="32"/>
          <w:lang w:eastAsia="zh-CN"/>
        </w:rPr>
        <w:drawing>
          <wp:inline distT="0" distB="0" distL="114300" distR="114300">
            <wp:extent cx="3881120" cy="2169160"/>
            <wp:effectExtent l="0" t="0" r="5080" b="2540"/>
            <wp:docPr id="5" name="图片 5" descr="16147331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14733134(1)"/>
                    <pic:cNvPicPr>
                      <a:picLocks noChangeAspect="1"/>
                    </pic:cNvPicPr>
                  </pic:nvPicPr>
                  <pic:blipFill>
                    <a:blip r:embed="rId8"/>
                    <a:stretch>
                      <a:fillRect/>
                    </a:stretch>
                  </pic:blipFill>
                  <pic:spPr>
                    <a:xfrm>
                      <a:off x="0" y="0"/>
                      <a:ext cx="3881120" cy="2169160"/>
                    </a:xfrm>
                    <a:prstGeom prst="rect">
                      <a:avLst/>
                    </a:prstGeom>
                    <a:noFill/>
                    <a:ln>
                      <a:noFill/>
                    </a:ln>
                  </pic:spPr>
                </pic:pic>
              </a:graphicData>
            </a:graphic>
          </wp:inline>
        </w:drawing>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firstLine="643" w:firstLineChars="200"/>
        <w:jc w:val="left"/>
        <w:textAlignment w:val="auto"/>
        <w:rPr>
          <w:rFonts w:hint="eastAsia" w:ascii="方正仿宋_GBK" w:hAnsi="方正仿宋_GBK" w:eastAsia="方正仿宋_GBK" w:cs="方正仿宋_GBK"/>
          <w:color w:val="auto"/>
          <w:kern w:val="0"/>
          <w:sz w:val="32"/>
          <w:szCs w:val="32"/>
        </w:rPr>
      </w:pP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b/>
          <w:bCs/>
          <w:color w:val="auto"/>
          <w:kern w:val="0"/>
          <w:sz w:val="32"/>
          <w:szCs w:val="32"/>
        </w:rPr>
        <w:t>删除组织</w:t>
      </w:r>
      <w:r>
        <w:rPr>
          <w:rFonts w:hint="eastAsia" w:ascii="方正仿宋_GBK" w:hAnsi="方正仿宋_GBK" w:eastAsia="方正仿宋_GBK" w:cs="方正仿宋_GBK"/>
          <w:b/>
          <w:bCs/>
          <w:color w:val="auto"/>
          <w:kern w:val="0"/>
          <w:sz w:val="32"/>
          <w:szCs w:val="32"/>
          <w:lang w:eastAsia="zh-CN"/>
        </w:rPr>
        <w:t>】</w:t>
      </w:r>
      <w:r>
        <w:rPr>
          <w:rFonts w:hint="eastAsia" w:ascii="方正仿宋_GBK" w:hAnsi="方正仿宋_GBK" w:eastAsia="方正仿宋_GBK" w:cs="方正仿宋_GBK"/>
          <w:color w:val="auto"/>
          <w:kern w:val="0"/>
          <w:sz w:val="32"/>
          <w:szCs w:val="32"/>
        </w:rPr>
        <w:t>若需要回收已删除组织的所有编号，可在</w:t>
      </w:r>
      <w:r>
        <w:rPr>
          <w:rFonts w:hint="eastAsia" w:ascii="方正仿宋_GBK" w:hAnsi="方正仿宋_GBK" w:eastAsia="方正仿宋_GBK" w:cs="方正仿宋_GBK"/>
          <w:color w:val="auto"/>
          <w:kern w:val="0"/>
          <w:sz w:val="32"/>
          <w:szCs w:val="32"/>
          <w:lang w:val="en-US" w:eastAsia="zh-CN"/>
        </w:rPr>
        <w:t>团员编号分配</w:t>
      </w:r>
      <w:r>
        <w:rPr>
          <w:rFonts w:hint="eastAsia" w:ascii="方正仿宋_GBK" w:hAnsi="方正仿宋_GBK" w:eastAsia="方正仿宋_GBK" w:cs="方正仿宋_GBK"/>
          <w:color w:val="auto"/>
          <w:kern w:val="0"/>
          <w:sz w:val="32"/>
          <w:szCs w:val="32"/>
        </w:rPr>
        <w:t>页面</w:t>
      </w:r>
      <w:r>
        <w:rPr>
          <w:rFonts w:hint="eastAsia" w:ascii="方正仿宋_GBK" w:hAnsi="方正仿宋_GBK" w:eastAsia="方正仿宋_GBK" w:cs="方正仿宋_GBK"/>
          <w:color w:val="auto"/>
          <w:kern w:val="0"/>
          <w:sz w:val="32"/>
          <w:szCs w:val="32"/>
          <w:lang w:val="en-US" w:eastAsia="zh-CN"/>
        </w:rPr>
        <w:t>点击“删除组织”</w:t>
      </w:r>
      <w:r>
        <w:rPr>
          <w:rFonts w:hint="eastAsia" w:ascii="方正仿宋_GBK" w:hAnsi="方正仿宋_GBK" w:eastAsia="方正仿宋_GBK" w:cs="方正仿宋_GBK"/>
          <w:color w:val="auto"/>
          <w:kern w:val="0"/>
          <w:sz w:val="32"/>
          <w:szCs w:val="32"/>
        </w:rPr>
        <w:t>删除该组织</w:t>
      </w:r>
      <w:r>
        <w:rPr>
          <w:rFonts w:hint="eastAsia" w:ascii="方正仿宋_GBK" w:hAnsi="方正仿宋_GBK" w:eastAsia="方正仿宋_GBK" w:cs="方正仿宋_GBK"/>
          <w:color w:val="auto"/>
          <w:kern w:val="0"/>
          <w:sz w:val="32"/>
          <w:szCs w:val="32"/>
          <w:lang w:val="en-US" w:eastAsia="zh-CN"/>
        </w:rPr>
        <w:t>并回收所有编号</w:t>
      </w:r>
      <w:r>
        <w:rPr>
          <w:rFonts w:hint="eastAsia" w:ascii="方正仿宋_GBK" w:hAnsi="方正仿宋_GBK" w:eastAsia="方正仿宋_GBK" w:cs="方正仿宋_GBK"/>
          <w:color w:val="auto"/>
          <w:kern w:val="0"/>
          <w:sz w:val="32"/>
          <w:szCs w:val="32"/>
        </w:rPr>
        <w:t>。</w:t>
      </w:r>
    </w:p>
    <w:p>
      <w:pPr>
        <w:keepNext w:val="0"/>
        <w:keepLines w:val="0"/>
        <w:pageBreakBefore w:val="0"/>
        <w:kinsoku/>
        <w:wordWrap/>
        <w:overflowPunct/>
        <w:topLinePunct w:val="0"/>
        <w:autoSpaceDE/>
        <w:autoSpaceDN/>
        <w:bidi w:val="0"/>
        <w:adjustRightInd/>
        <w:snapToGrid/>
        <w:spacing w:beforeAutospacing="0" w:afterAutospacing="0" w:line="560" w:lineRule="exact"/>
        <w:ind w:left="0" w:firstLine="640" w:firstLineChars="200"/>
        <w:textAlignment w:val="auto"/>
        <w:rPr>
          <w:rFonts w:hint="eastAsia" w:ascii="方正黑体_GBK" w:hAnsi="方正黑体_GBK" w:eastAsia="方正黑体_GBK" w:cs="方正黑体_GBK"/>
          <w:b w:val="0"/>
          <w:bCs w:val="0"/>
          <w:color w:val="auto"/>
          <w:kern w:val="0"/>
          <w:sz w:val="32"/>
          <w:szCs w:val="32"/>
        </w:rPr>
      </w:pPr>
      <w:r>
        <w:rPr>
          <w:rFonts w:hint="eastAsia" w:ascii="方正黑体_GBK" w:hAnsi="方正黑体_GBK" w:eastAsia="方正黑体_GBK" w:cs="方正黑体_GBK"/>
          <w:b w:val="0"/>
          <w:bCs w:val="0"/>
          <w:color w:val="auto"/>
          <w:kern w:val="0"/>
          <w:sz w:val="32"/>
          <w:szCs w:val="32"/>
          <w:lang w:val="en-US" w:eastAsia="zh-CN"/>
        </w:rPr>
        <w:t>二、</w:t>
      </w:r>
      <w:r>
        <w:rPr>
          <w:rFonts w:hint="eastAsia" w:ascii="方正黑体_GBK" w:hAnsi="方正黑体_GBK" w:eastAsia="方正黑体_GBK" w:cs="方正黑体_GBK"/>
          <w:b w:val="0"/>
          <w:bCs w:val="0"/>
          <w:color w:val="auto"/>
          <w:kern w:val="0"/>
          <w:sz w:val="32"/>
          <w:szCs w:val="32"/>
        </w:rPr>
        <w:t>数据统计说明</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（1）编号数：该组织所有号段内编号总数。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（2）使用数：该组织本级及下级所有号段内编号因团员报到已使用的编号数。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（3）使用率=使用数/编号数。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eastAsia"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（4）未分配数：本级号段未分配给直属下级的编号数。</w:t>
      </w:r>
    </w:p>
    <w:p>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560" w:lineRule="exact"/>
        <w:ind w:leftChars="0" w:firstLine="640" w:firstLineChars="200"/>
        <w:jc w:val="both"/>
        <w:textAlignment w:val="auto"/>
        <w:rPr>
          <w:rFonts w:hint="default" w:ascii="方正仿宋_GBK" w:hAnsi="方正仿宋_GBK" w:eastAsia="方正仿宋_GBK" w:cs="方正仿宋_GBK"/>
          <w:color w:val="auto"/>
          <w:kern w:val="0"/>
          <w:sz w:val="32"/>
          <w:szCs w:val="32"/>
          <w:lang w:val="en-US" w:eastAsia="zh-CN" w:bidi="ar-SA"/>
        </w:rPr>
      </w:pPr>
      <w:r>
        <w:rPr>
          <w:rFonts w:hint="eastAsia" w:ascii="方正仿宋_GBK" w:hAnsi="方正仿宋_GBK" w:eastAsia="方正仿宋_GBK" w:cs="方正仿宋_GBK"/>
          <w:color w:val="auto"/>
          <w:kern w:val="0"/>
          <w:sz w:val="32"/>
          <w:szCs w:val="32"/>
          <w:lang w:val="en-US" w:eastAsia="zh-CN" w:bidi="ar-SA"/>
        </w:rPr>
        <w:t>（5）报到审核通过数；该组织所分配号段内的编号，使用该编号的团员报到资料状态为“审核通过”的数量。团员申请报到，组织上传其电子入团志愿书并审核通过后，其报到资料转态将会显示为“审核通过”。</w:t>
      </w:r>
    </w:p>
    <w:p>
      <w:pPr>
        <w:ind w:firstLine="640" w:firstLineChars="200"/>
        <w:rPr>
          <w:rFonts w:hint="eastAsia" w:ascii="方正仿宋_GBK" w:hAnsi="方正仿宋_GBK" w:eastAsia="方正仿宋_GBK" w:cs="方正仿宋_GBK"/>
          <w:color w:val="auto"/>
          <w:kern w:val="0"/>
          <w:sz w:val="32"/>
          <w:szCs w:val="32"/>
          <w:lang w:val="en-US" w:eastAsia="zh-CN"/>
        </w:rPr>
      </w:pPr>
      <w:r>
        <w:rPr>
          <w:rFonts w:hint="eastAsia" w:ascii="方正仿宋_GBK" w:hAnsi="方正仿宋_GBK" w:eastAsia="方正仿宋_GBK" w:cs="方正仿宋_GBK"/>
          <w:color w:val="auto"/>
          <w:kern w:val="0"/>
          <w:sz w:val="32"/>
          <w:szCs w:val="32"/>
          <w:lang w:val="en-US" w:eastAsia="zh-CN"/>
        </w:rPr>
        <w:t>注：以上各数据项每天更新一次。</w:t>
      </w:r>
    </w:p>
    <w:p/>
    <w:p>
      <w:pPr>
        <w:rPr>
          <w:rFonts w:ascii="方正仿宋_GBK" w:hAnsi="方正仿宋_GBK" w:eastAsia="方正仿宋_GBK" w:cs="方正仿宋_GBK"/>
          <w:sz w:val="24"/>
        </w:rPr>
      </w:pPr>
      <w:r>
        <w:rPr>
          <w:rFonts w:ascii="方正仿宋_GBK" w:hAnsi="方正仿宋_GBK" w:eastAsia="方正仿宋_GBK" w:cs="方正仿宋_GBK"/>
          <w:sz w:val="24"/>
        </w:rPr>
        <w:br w:type="page"/>
      </w:r>
    </w:p>
    <w:p>
      <w:pPr>
        <w:spacing w:line="400" w:lineRule="exact"/>
        <w:rPr>
          <w:rFonts w:ascii="方正仿宋_GBK" w:hAnsi="方正仿宋_GBK" w:eastAsia="方正仿宋_GBK" w:cs="方正仿宋_GBK"/>
          <w:sz w:val="24"/>
        </w:rPr>
      </w:pPr>
    </w:p>
    <w:tbl>
      <w:tblPr>
        <w:tblStyle w:val="5"/>
        <w:tblpPr w:leftFromText="181" w:rightFromText="181" w:tblpXSpec="center" w:tblpYSpec="bottom"/>
        <w:tblOverlap w:val="never"/>
        <w:tblW w:w="9061" w:type="dxa"/>
        <w:jc w:val="center"/>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4530"/>
        <w:gridCol w:w="4531"/>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567" w:hRule="exact"/>
          <w:jc w:val="center"/>
        </w:trPr>
        <w:tc>
          <w:tcPr>
            <w:tcW w:w="4530" w:type="dxa"/>
            <w:vAlign w:val="center"/>
          </w:tcPr>
          <w:p>
            <w:pPr>
              <w:spacing w:line="400" w:lineRule="exact"/>
              <w:jc w:val="lef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共青团广东省委员会办公室</w:t>
            </w:r>
          </w:p>
        </w:tc>
        <w:tc>
          <w:tcPr>
            <w:tcW w:w="4531" w:type="dxa"/>
            <w:vAlign w:val="center"/>
          </w:tcPr>
          <w:p>
            <w:pPr>
              <w:spacing w:line="400" w:lineRule="exact"/>
              <w:jc w:val="right"/>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2021年4月</w:t>
            </w:r>
            <w:r>
              <w:rPr>
                <w:rFonts w:hint="eastAsia" w:ascii="方正仿宋_GBK" w:hAnsi="方正仿宋_GBK" w:eastAsia="方正仿宋_GBK" w:cs="方正仿宋_GBK"/>
                <w:sz w:val="32"/>
                <w:szCs w:val="32"/>
                <w:lang w:val="en-US" w:eastAsia="zh-CN"/>
              </w:rPr>
              <w:t>13</w:t>
            </w:r>
            <w:r>
              <w:rPr>
                <w:rFonts w:hint="eastAsia" w:ascii="方正仿宋_GBK" w:hAnsi="方正仿宋_GBK" w:eastAsia="方正仿宋_GBK" w:cs="方正仿宋_GBK"/>
                <w:sz w:val="32"/>
                <w:szCs w:val="32"/>
              </w:rPr>
              <w:t>日印发</w:t>
            </w:r>
          </w:p>
        </w:tc>
      </w:tr>
    </w:tbl>
    <w:p>
      <w:pPr>
        <w:snapToGrid w:val="0"/>
        <w:spacing w:line="560" w:lineRule="exact"/>
        <w:rPr>
          <w:rFonts w:ascii="方正仿宋_GBK" w:hAnsi="方正仿宋_GBK" w:eastAsia="方正仿宋_GBK" w:cs="方正仿宋_GBK"/>
          <w:sz w:val="32"/>
          <w:szCs w:val="32"/>
        </w:rPr>
      </w:pP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iti SC Medium">
    <w:altName w:val="宋体"/>
    <w:panose1 w:val="00000000000000000000"/>
    <w:charset w:val="86"/>
    <w:family w:val="auto"/>
    <w:pitch w:val="default"/>
    <w:sig w:usb0="00000000" w:usb1="00000000" w:usb2="00000000" w:usb3="00000000" w:csb0="203E0000" w:csb1="00000000"/>
  </w:font>
  <w:font w:name="DejaVu Sans">
    <w:altName w:val="Segoe Print"/>
    <w:panose1 w:val="00000000000000000000"/>
    <w:charset w:val="00"/>
    <w:family w:val="roman"/>
    <w:pitch w:val="default"/>
    <w:sig w:usb0="00000000" w:usb1="00000000" w:usb2="00000008" w:usb3="00000000" w:csb0="000001FF" w:csb1="00000000"/>
  </w:font>
  <w:font w:name="方正小标宋简体">
    <w:panose1 w:val="02010601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1</w:t>
                          </w:r>
                          <w:r>
                            <w:rPr>
                              <w:rFonts w:hint="eastAsia" w:ascii="宋体" w:hAnsi="宋体" w:cs="宋体"/>
                              <w:sz w:val="28"/>
                              <w:szCs w:val="44"/>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30Ut/LAQAAlgMAAA4AAAAAAAAAAQAgAAAAHgEAAGRycy9lMm9E&#10;b2MueG1sUEsFBgAAAAAGAAYAWQEAAFsFAAAAAA==&#10;">
              <v:fill on="f" focussize="0,0"/>
              <v:stroke on="f"/>
              <v:imagedata o:title=""/>
              <o:lock v:ext="edit" aspectratio="f"/>
              <v:textbox inset="0mm,0mm,0mm,0mm" style="mso-fit-shape-to-text:t;">
                <w:txbxContent>
                  <w:p>
                    <w:pPr>
                      <w:pStyle w:val="3"/>
                    </w:pPr>
                    <w:r>
                      <w:rPr>
                        <w:rFonts w:hint="eastAsia" w:ascii="宋体" w:hAnsi="宋体" w:cs="宋体"/>
                        <w:sz w:val="28"/>
                        <w:szCs w:val="44"/>
                      </w:rPr>
                      <w:fldChar w:fldCharType="begin"/>
                    </w:r>
                    <w:r>
                      <w:rPr>
                        <w:rFonts w:hint="eastAsia" w:ascii="宋体" w:hAnsi="宋体" w:cs="宋体"/>
                        <w:sz w:val="28"/>
                        <w:szCs w:val="44"/>
                      </w:rPr>
                      <w:instrText xml:space="preserve"> PAGE  \* MERGEFORMAT </w:instrText>
                    </w:r>
                    <w:r>
                      <w:rPr>
                        <w:rFonts w:hint="eastAsia" w:ascii="宋体" w:hAnsi="宋体" w:cs="宋体"/>
                        <w:sz w:val="28"/>
                        <w:szCs w:val="44"/>
                      </w:rPr>
                      <w:fldChar w:fldCharType="separate"/>
                    </w:r>
                    <w:r>
                      <w:rPr>
                        <w:rFonts w:hint="eastAsia" w:ascii="宋体" w:hAnsi="宋体" w:cs="宋体"/>
                        <w:sz w:val="28"/>
                        <w:szCs w:val="44"/>
                      </w:rPr>
                      <w:t>1</w:t>
                    </w:r>
                    <w:r>
                      <w:rPr>
                        <w:rFonts w:hint="eastAsia" w:ascii="宋体" w:hAnsi="宋体" w:cs="宋体"/>
                        <w:sz w:val="28"/>
                        <w:szCs w:val="4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dit="trackedChange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9CAD8E"/>
    <w:rsid w:val="00155DC2"/>
    <w:rsid w:val="002A652B"/>
    <w:rsid w:val="006C2640"/>
    <w:rsid w:val="0093094F"/>
    <w:rsid w:val="009F462C"/>
    <w:rsid w:val="00F031E5"/>
    <w:rsid w:val="00F20A34"/>
    <w:rsid w:val="0D0A0B70"/>
    <w:rsid w:val="0E1E0391"/>
    <w:rsid w:val="19A80920"/>
    <w:rsid w:val="19BD412A"/>
    <w:rsid w:val="1BFD01A9"/>
    <w:rsid w:val="1E6C2B24"/>
    <w:rsid w:val="2C4755CA"/>
    <w:rsid w:val="334133A4"/>
    <w:rsid w:val="3B7A54AE"/>
    <w:rsid w:val="3E207C05"/>
    <w:rsid w:val="3E7B53F9"/>
    <w:rsid w:val="43132C10"/>
    <w:rsid w:val="4BB17F88"/>
    <w:rsid w:val="64007772"/>
    <w:rsid w:val="65485998"/>
    <w:rsid w:val="77006383"/>
    <w:rsid w:val="78E05AAF"/>
    <w:rsid w:val="7D9CAD8E"/>
    <w:rsid w:val="7ED52690"/>
    <w:rsid w:val="FEF3B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00" w:lineRule="exact"/>
      <w:outlineLvl w:val="2"/>
    </w:pPr>
    <w:rPr>
      <w:rFonts w:ascii="Heiti SC Medium" w:hAnsi="Heiti SC Medium" w:eastAsia="Heiti SC Medium"/>
      <w:b/>
      <w:sz w:val="32"/>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DejaVu Sans" w:hAnsi="DejaVu Sans"/>
      <w:sz w:val="18"/>
    </w:rPr>
  </w:style>
  <w:style w:type="paragraph" w:customStyle="1" w:styleId="7">
    <w:name w:val="_Style 2"/>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2610</Words>
  <Characters>4551</Characters>
  <Lines>34</Lines>
  <Paragraphs>9</Paragraphs>
  <TotalTime>23</TotalTime>
  <ScaleCrop>false</ScaleCrop>
  <LinksUpToDate>false</LinksUpToDate>
  <CharactersWithSpaces>4667</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2021-04-07T03:58:00Z</dcterms:created>
  <dc:creator>PP</dc:creator>
  <cp:lastModifiedBy>Administrator</cp:lastModifiedBy>
  <dcterms:modified xsi:type="dcterms:W3CDTF">2021-04-13T01:45:45Z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