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32" w:type="dxa"/>
        <w:jc w:val="center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广东共青团促进高校毕业生就业专项行动-就业招聘及技能提升项目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刘敏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9432" w:type="dxa"/>
            <w:vAlign w:val="center"/>
          </w:tcPr>
          <w:tbl>
            <w:tblPr>
              <w:tblStyle w:val="5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8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开展就业招聘服务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1"/>
                      <w:szCs w:val="21"/>
                      <w:lang w:val="en-US" w:eastAsia="zh-CN"/>
                    </w:rPr>
                    <w:t>组织开展不少于17场空中双选会或企业宣讲会，组织发动社会企业提供不少于3000个就业岗位，完成不少于1530名青年实现就业。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3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1"/>
                      <w:szCs w:val="21"/>
                      <w:lang w:val="en-US" w:eastAsia="zh-CN"/>
                    </w:rPr>
                    <w:t>组织开展1场线下专场招聘会，入场企业不少于100家，提供不少于500个就业岗位，完成不少于80名青年实现就业。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开展就业技能提升培训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1"/>
                      <w:szCs w:val="21"/>
                      <w:lang w:val="en-US" w:eastAsia="zh-CN"/>
                    </w:rPr>
                    <w:t>结合以南粤家政、广东技工、粤菜师傅等三大工程及新兴产业为主题开展就业培训项目，服务不少于200人次。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wordWrap/>
              <w:autoSpaceDN w:val="0"/>
              <w:adjustRightInd/>
              <w:snapToGrid/>
              <w:spacing w:line="400" w:lineRule="exact"/>
              <w:ind w:leftChars="0" w:right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</w:t>
            </w:r>
          </w:p>
          <w:p>
            <w:pPr>
              <w:wordWrap/>
              <w:autoSpaceDN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BA3F45"/>
    <w:rsid w:val="00956E33"/>
    <w:rsid w:val="02FA7FFE"/>
    <w:rsid w:val="06B24CF9"/>
    <w:rsid w:val="0AC47EF2"/>
    <w:rsid w:val="0BD361BF"/>
    <w:rsid w:val="0D260197"/>
    <w:rsid w:val="0E1B4046"/>
    <w:rsid w:val="0E8765EB"/>
    <w:rsid w:val="10D84979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ED7B03"/>
    <w:rsid w:val="29D87775"/>
    <w:rsid w:val="2B0D3AD4"/>
    <w:rsid w:val="2BB62D1D"/>
    <w:rsid w:val="2FA04787"/>
    <w:rsid w:val="30212672"/>
    <w:rsid w:val="31FB255B"/>
    <w:rsid w:val="330556F6"/>
    <w:rsid w:val="34DD4172"/>
    <w:rsid w:val="35A23D66"/>
    <w:rsid w:val="38FC1158"/>
    <w:rsid w:val="3B7C1B11"/>
    <w:rsid w:val="3DB4194C"/>
    <w:rsid w:val="3F0B79BD"/>
    <w:rsid w:val="465E44E1"/>
    <w:rsid w:val="49B43F7D"/>
    <w:rsid w:val="56043572"/>
    <w:rsid w:val="56FF30E1"/>
    <w:rsid w:val="591E2A1E"/>
    <w:rsid w:val="5B961FBA"/>
    <w:rsid w:val="5C201833"/>
    <w:rsid w:val="5DDA491F"/>
    <w:rsid w:val="5E0054CD"/>
    <w:rsid w:val="5F983BE5"/>
    <w:rsid w:val="612C4E2D"/>
    <w:rsid w:val="66374733"/>
    <w:rsid w:val="69EB0E6C"/>
    <w:rsid w:val="6ABA3F45"/>
    <w:rsid w:val="6B036828"/>
    <w:rsid w:val="6D535020"/>
    <w:rsid w:val="798A440E"/>
    <w:rsid w:val="7BEB14F4"/>
    <w:rsid w:val="7DDE6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mIn</cp:lastModifiedBy>
  <cp:lastPrinted>2020-10-12T01:34:00Z</cp:lastPrinted>
  <dcterms:modified xsi:type="dcterms:W3CDTF">2020-10-13T07:01:50Z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