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left"/>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spacing w:line="720" w:lineRule="exact"/>
        <w:ind w:firstLine="640" w:firstLineChars="200"/>
        <w:jc w:val="left"/>
        <w:rPr>
          <w:rFonts w:hint="eastAsia" w:ascii="方正仿宋_GBK" w:hAnsi="方正仿宋_GBK" w:eastAsia="方正仿宋_GBK" w:cs="方正仿宋_GBK"/>
          <w:sz w:val="32"/>
          <w:szCs w:val="32"/>
        </w:rPr>
      </w:pPr>
    </w:p>
    <w:p>
      <w:pPr>
        <w:spacing w:line="720" w:lineRule="exact"/>
        <w:jc w:val="center"/>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疫情冲击下广东共青团服务青年就业</w:t>
      </w:r>
    </w:p>
    <w:p>
      <w:pPr>
        <w:spacing w:line="72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工作路径</w:t>
      </w:r>
    </w:p>
    <w:bookmarkEnd w:id="0"/>
    <w:p>
      <w:pPr>
        <w:spacing w:line="540" w:lineRule="exact"/>
        <w:rPr>
          <w:rFonts w:hint="eastAsia" w:ascii="方正仿宋_GBK" w:hAnsi="方正仿宋_GBK" w:eastAsia="方正仿宋_GBK" w:cs="方正仿宋_GBK"/>
          <w:sz w:val="32"/>
          <w:szCs w:val="32"/>
        </w:rPr>
      </w:pPr>
    </w:p>
    <w:p>
      <w:pPr>
        <w:adjustRightInd w:val="0"/>
        <w:spacing w:line="54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做好疫情冲击下青年就业工作，针对三类重点青年群体开展有针对性的就业服务，参照团中央《疫情冲击下共青团服务青年就业工作路径》，根据广东实际，现提出以下工作思路，请各级团组织按照指引，扎实做好青年就业服务工作。</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黑体_GBK" w:hAnsi="方正黑体_GBK" w:eastAsia="方正黑体_GBK" w:cs="方正黑体_GBK"/>
          <w:sz w:val="32"/>
          <w:szCs w:val="32"/>
        </w:rPr>
        <w:t xml:space="preserve"> 一、针对高校、中职技工学校毕业生就业工作</w:t>
      </w:r>
    </w:p>
    <w:p>
      <w:pPr>
        <w:adjustRightInd w:val="0"/>
        <w:spacing w:line="540" w:lineRule="exact"/>
        <w:ind w:firstLine="640" w:firstLineChars="200"/>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以拓宽就业渠道、提升就业能力重点，依托各类信息服务平台，面向毕业生开展就业岗位对接、技能培训、岗位见习等专项就业服务，面向在校学生开展社会实习、职业规划等职业训练活动，特别是要做好建档立卡贫困户毕业生的就业帮扶工作，帮助学生提升职业能力，有效提高就业水平。</w:t>
      </w:r>
    </w:p>
    <w:p>
      <w:pPr>
        <w:spacing w:line="54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开展需求调研。深入调研应届毕业生、特别是建档立卡贫困户毕业生就业需求，积极与就业服务部门沟通对接，反映学生诉求，对接工作资源，主动参与学生就业服务工作。</w:t>
      </w:r>
    </w:p>
    <w:p>
      <w:pPr>
        <w:spacing w:line="54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募集就业岗位。广泛挖掘团属资源、整合社会资源，线上线下联动，持续加大全职、见习、实习等各类岗位募集力度。</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3. 促进岗位对接。举办“展翅计划”空中双选会，发挥共青团组织优势，利用团属新媒体平台，将就业信息及时精准推广至校园、传递给学生，着力畅通岗位供需渠道。</w:t>
      </w:r>
    </w:p>
    <w:p>
      <w:pPr>
        <w:spacing w:line="540" w:lineRule="exact"/>
        <w:ind w:firstLine="640" w:firstLineChars="200"/>
        <w:rPr>
          <w:rFonts w:hint="eastAsia" w:ascii="方正仿宋_GBK" w:hAnsi="方正仿宋_GBK" w:cs="方正仿宋_GBK"/>
          <w:sz w:val="32"/>
          <w:szCs w:val="32"/>
        </w:rPr>
      </w:pPr>
      <w:r>
        <w:rPr>
          <w:rFonts w:hint="eastAsia" w:ascii="方正仿宋_GBK" w:hAnsi="方正仿宋_GBK" w:eastAsia="方正仿宋_GBK" w:cs="方正仿宋_GBK"/>
          <w:sz w:val="32"/>
          <w:szCs w:val="32"/>
        </w:rPr>
        <w:t>4. 开展就业指导。通过新媒体平台，重点就面试技巧、简历制作等当下求职关键内容，录制、直播相关课程，</w:t>
      </w:r>
      <w:r>
        <w:rPr>
          <w:rFonts w:hint="eastAsia" w:ascii="方正仿宋_GBK" w:hAnsi="方正仿宋_GBK" w:eastAsia="方正仿宋_GBK" w:cs="方正仿宋_GBK"/>
          <w:color w:val="000000"/>
          <w:sz w:val="32"/>
          <w:szCs w:val="32"/>
          <w:shd w:val="clear" w:color="auto" w:fill="FFFFFF"/>
        </w:rPr>
        <w:t>引导学生树立正确的就业观，提升毕业生的线上求职成功率。</w:t>
      </w:r>
      <w:r>
        <w:rPr>
          <w:rFonts w:hint="eastAsia" w:ascii="方正仿宋_GBK" w:hAnsi="方正仿宋_GBK" w:eastAsia="方正仿宋_GBK" w:cs="方正仿宋_GBK"/>
          <w:sz w:val="32"/>
          <w:szCs w:val="32"/>
        </w:rPr>
        <w:t>积极引导</w:t>
      </w:r>
      <w:r>
        <w:rPr>
          <w:rFonts w:hint="eastAsia" w:ascii="方正仿宋_GBK" w:hAnsi="方正仿宋_GBK" w:eastAsia="方正仿宋_GBK" w:cs="方正仿宋_GBK"/>
          <w:color w:val="000000"/>
          <w:sz w:val="32"/>
          <w:szCs w:val="32"/>
          <w:shd w:val="clear" w:color="auto" w:fill="FFFFFF"/>
        </w:rPr>
        <w:t>毕业生到基层就业，鼓励高校毕业生报名西部（山区）计划，到西部、到山区、到祖国最需要的地方去建功立业。为有自主创业需求的大学生提供创业帮扶。</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开展在线培训。通过“易学堂”广东大学生职考在线培训平台等专业信息服务平台，为毕业生提供公务员、教师、专插本等职业考试和技能提升培训，</w:t>
      </w:r>
      <w:r>
        <w:rPr>
          <w:rFonts w:hint="eastAsia" w:ascii="方正仿宋_GBK" w:hAnsi="方正仿宋_GBK" w:eastAsia="方正仿宋_GBK" w:cs="方正仿宋_GBK"/>
          <w:color w:val="191919"/>
          <w:sz w:val="32"/>
          <w:szCs w:val="32"/>
          <w:shd w:val="clear" w:color="auto" w:fill="FFFFFF"/>
        </w:rPr>
        <w:t>助其</w:t>
      </w:r>
      <w:r>
        <w:rPr>
          <w:rFonts w:hint="eastAsia" w:ascii="方正仿宋_GBK" w:hAnsi="方正仿宋_GBK" w:eastAsia="方正仿宋_GBK" w:cs="方正仿宋_GBK"/>
          <w:sz w:val="32"/>
          <w:szCs w:val="32"/>
        </w:rPr>
        <w:t>提升就业能力</w:t>
      </w:r>
      <w:r>
        <w:rPr>
          <w:rFonts w:hint="eastAsia" w:ascii="方正仿宋_GBK" w:hAnsi="方正仿宋_GBK" w:eastAsia="方正仿宋_GBK" w:cs="方正仿宋_GBK"/>
          <w:color w:val="191919"/>
          <w:sz w:val="32"/>
          <w:szCs w:val="32"/>
          <w:shd w:val="clear" w:color="auto" w:fill="FFFFFF"/>
        </w:rPr>
        <w:t>。</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助力青年见习。配合人社部门，积极实施“三年百万青年见习计划”“青年就业启航计划”，建立一批青年就业见习基地，帮助有困难的青年就业见习。动员离校未就业毕业生到“青年见习专区”找兼职，通过灵活就业的方式帮助其渡过择业困难期。</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开展暑期实习。根据疫情防控形势，分区域分阶段实施“展翅计划”暑期实习，组织全省大中专院校在校学生到机关、企事业单位和基层实习。</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传递就业政策。重点关注、及时梳理党政有关扩大国企招聘、基层就业、招生入伍以及就业手续等方面的政策信息，通过在团属新媒体平台开辟专栏、定向推送等方式，帮助毕业生了解和享受相关政策。</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二、针对建档立卡家庭青年就业帮扶工作</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kern w:val="0"/>
          <w:sz w:val="32"/>
          <w:szCs w:val="22"/>
          <w:shd w:val="clear" w:color="050000" w:fill="auto"/>
        </w:rPr>
        <w:t>深化实施共青团助力脱贫攻坚行动，</w:t>
      </w:r>
      <w:r>
        <w:rPr>
          <w:rFonts w:hint="eastAsia" w:ascii="方正仿宋_GBK" w:hAnsi="方正仿宋_GBK" w:eastAsia="方正仿宋_GBK" w:cs="方正仿宋_GBK"/>
          <w:sz w:val="32"/>
          <w:szCs w:val="32"/>
        </w:rPr>
        <w:t>通过开展调研摸底、结对帮扶、精准对接、跟踪服务等方式，围绕建档立卡的贫困家庭、存在返贫风险的贫困家庭、存在致贫风险的非建档立卡的边缘人口家庭的青壮年开展就业帮扶工作。</w:t>
      </w:r>
    </w:p>
    <w:p>
      <w:pPr>
        <w:widowControl/>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排查摸清底数。各地市团委、高校团委要通过教育部门和学校有关部门及时掌握2020届、2021届建档立卡家庭毕业生情况，要通过扶贫、人社部门及时掌握本地区，特别是所结对联系贫困村三类家庭青壮年就业需求情况，摸清底数并建立名册。</w:t>
      </w:r>
    </w:p>
    <w:p>
      <w:pPr>
        <w:widowControl/>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开展结对帮扶。结合摸底情况，锁定帮扶对象，发挥共青团的组织优势，依托团干部密切联系青年制度，与帮扶对象进行“面对面”就业意向交流，主动亮明团干部身份，并与帮扶对象建立“一对一”“一对多”的结对帮扶机制。</w:t>
      </w:r>
    </w:p>
    <w:p>
      <w:pPr>
        <w:widowControl/>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提供就业帮助。在职业规划、技能培训、见习实习等方面，为帮扶对象提供有针对性的就业服务，将就业有关信息及时“点对点”通知到帮扶对象。深入实施</w:t>
      </w:r>
      <w:r>
        <w:rPr>
          <w:rFonts w:hint="eastAsia" w:ascii="方正仿宋_GBK" w:hAnsi="方正仿宋_GBK" w:eastAsia="方正仿宋_GBK" w:cs="方正仿宋_GBK"/>
          <w:kern w:val="0"/>
          <w:sz w:val="32"/>
          <w:szCs w:val="22"/>
          <w:shd w:val="clear" w:color="050000" w:fill="auto"/>
        </w:rPr>
        <w:t>“千校万岗”大中专学生就业帮扶行动和脱贫攻坚专场就业帮扶活动，开发优质工作岗位，建立人岗对接信息平台，</w:t>
      </w:r>
      <w:r>
        <w:rPr>
          <w:rFonts w:hint="eastAsia" w:ascii="方正仿宋_GBK" w:hAnsi="方正仿宋_GBK" w:eastAsia="方正仿宋_GBK" w:cs="方正仿宋_GBK"/>
          <w:sz w:val="32"/>
          <w:szCs w:val="32"/>
        </w:rPr>
        <w:t>就近就便为建档立卡应届毕业生和青年提供精准就业推荐服务</w:t>
      </w:r>
      <w:r>
        <w:rPr>
          <w:rFonts w:hint="eastAsia" w:ascii="方正仿宋_GBK" w:hAnsi="方正仿宋_GBK" w:eastAsia="方正仿宋_GBK" w:cs="方正仿宋_GBK"/>
          <w:kern w:val="0"/>
          <w:sz w:val="32"/>
          <w:szCs w:val="22"/>
          <w:shd w:val="clear" w:color="050000" w:fill="auto"/>
        </w:rPr>
        <w:t>。</w:t>
      </w:r>
    </w:p>
    <w:p>
      <w:pPr>
        <w:widowControl/>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开展技能培训。结合推进“广东技工”“粤菜师傅”“南粤家政”民生培训工程等重点工作，积极协同扶贫办及人社部门等，针对性开展技能培训、岗位推荐，帮助其稳定就业、高质量就业。</w:t>
      </w:r>
    </w:p>
    <w:p>
      <w:pPr>
        <w:widowControl/>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持续跟踪服务。定期掌握建档立卡家庭青年学生就业进展情况，动态了解困难和需求，及时帮助解决问题。</w:t>
      </w:r>
    </w:p>
    <w:p>
      <w:pPr>
        <w:spacing w:line="540" w:lineRule="exact"/>
        <w:ind w:firstLine="640" w:firstLineChars="200"/>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三、针对青年农民工就业工作</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立足引导青年农民工有序转移就业，着力加强青年农民工就业帮扶工作。</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 举办专场招聘会。联合劳动密集型大型企业、正规的第三方就业服务机构，针对青年农民工开展专场线上招聘。</w:t>
      </w:r>
    </w:p>
    <w:p>
      <w:pPr>
        <w:spacing w:line="54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开展跨区域人岗对接。依托共青团组织力量，发挥团属青年企业家组织、青年创业组织的桥梁纽带作用，开展劳务输出地和输入地“点对点、一站式”直达对接服务。</w:t>
      </w:r>
    </w:p>
    <w:p>
      <w:pPr>
        <w:spacing w:line="540" w:lineRule="exact"/>
        <w:ind w:firstLine="64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开展职业技能培训。结合推进“广东技工”“粤菜师傅”“南粤家政”民生培训工程等重点工作，</w:t>
      </w:r>
      <w:r>
        <w:rPr>
          <w:rFonts w:hint="eastAsia" w:ascii="方正仿宋_GBK" w:hAnsi="方正仿宋_GBK" w:eastAsia="方正仿宋_GBK" w:cs="方正仿宋_GBK"/>
          <w:color w:val="000000"/>
          <w:sz w:val="32"/>
          <w:szCs w:val="32"/>
        </w:rPr>
        <w:t>联合职业技工院校、各类培训机构及有条件的标杆企业，建设青年创业就业培训基地，分层次、多批次开展青年职业技能培训。结合结对帮扶要求，开展定向就业的职业技能培训。</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4. 促进就近就业创业。开展政策宣传对接、培训指导等服务，支持暂时无法外出的乡村青年投入农业生产、发展新产业新业态，兴办特色种养殖业和规模养殖业，从事加工流通、休闲旅游、健康养生、农事体验、电子商务、直播直销等行业，促进乡村青年就地就近就业。深入推进“领头雁”农村青年致富带头人培养计划，鼓励和支持领头雁企业吸收农民工就业，以创业带动就业。</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5. 提供关爱帮扶。针对疫情期间劳动关系风险加大问题，会同相关部门提供法律咨询、权益维护等服务，有针对性地开展技能培训、心理辅导等工作。</w:t>
      </w:r>
    </w:p>
    <w:p>
      <w:pPr>
        <w:spacing w:line="540" w:lineRule="exact"/>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 xml:space="preserve">    </w:t>
      </w:r>
      <w:r>
        <w:rPr>
          <w:rFonts w:hint="eastAsia" w:ascii="方正黑体_GBK" w:hAnsi="方正黑体_GBK" w:eastAsia="方正黑体_GBK" w:cs="方正黑体_GBK"/>
          <w:sz w:val="32"/>
          <w:szCs w:val="32"/>
        </w:rPr>
        <w:t>四、加强服务青年就业工作保障</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通过搭建服务平台、完善信息机制、丰富项目载体等方式，为服务青年就业工作提供坚实保障。</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1. 加强青年就业信息服务平台建设。要通过自主开发、优化现有平台、依托社会资源等方式，打造共青团服务青年就业信息服务平台，完善运营模式，提升运行质量，着力强化政策传递、岗位汇聚和就业指导供给能力。</w:t>
      </w:r>
    </w:p>
    <w:p>
      <w:pPr>
        <w:spacing w:line="54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 加强青年就业见习实习基地建设。实施“展翅计划”广东大学生就业创业能力提升行动、“青年就业见习计划”，启动青年就业见习实习基地建设，为大学生、待就业青年提供稳定见习实习岗位。</w:t>
      </w: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加强青年就业信息工作机制建设。要加强工作信息整理，建立每周搜集、月度汇总、季度研判机制，着力加强对工作的督促指导，及时调度重点地区、重点群体开展相关工作。</w:t>
      </w:r>
    </w:p>
    <w:p>
      <w:pPr>
        <w:spacing w:line="540" w:lineRule="exact"/>
        <w:ind w:firstLine="640" w:firstLineChars="2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加强就业服务体系建设。要加强就业服务品牌打造，</w:t>
      </w:r>
      <w:r>
        <w:rPr>
          <w:rFonts w:hint="eastAsia" w:ascii="方正仿宋_GBK" w:hAnsi="方正仿宋_GBK" w:eastAsia="方正仿宋_GBK" w:cs="方正仿宋_GBK"/>
          <w:kern w:val="0"/>
          <w:sz w:val="32"/>
          <w:szCs w:val="22"/>
          <w:shd w:val="clear" w:color="050000" w:fill="auto"/>
        </w:rPr>
        <w:t>吸引</w:t>
      </w:r>
      <w:r>
        <w:rPr>
          <w:rFonts w:ascii="方正仿宋_GBK" w:hAnsi="方正仿宋_GBK" w:eastAsia="方正仿宋_GBK" w:cs="方正仿宋_GBK"/>
          <w:kern w:val="0"/>
          <w:sz w:val="32"/>
          <w:szCs w:val="22"/>
          <w:shd w:val="clear" w:color="050000" w:fill="auto"/>
        </w:rPr>
        <w:t>更多</w:t>
      </w:r>
      <w:r>
        <w:rPr>
          <w:rFonts w:hint="eastAsia" w:ascii="方正仿宋_GBK" w:hAnsi="方正仿宋_GBK" w:eastAsia="方正仿宋_GBK" w:cs="方正仿宋_GBK"/>
          <w:kern w:val="0"/>
          <w:sz w:val="32"/>
          <w:szCs w:val="22"/>
          <w:shd w:val="clear" w:color="050000" w:fill="auto"/>
        </w:rPr>
        <w:t>团内外资源，搭建各类青年就业服务项目，如实习见习、职业培训、就业推荐、创业扶持等，并有效形成完整就业服务闭环，为青年提供一站式就业服务，完善</w:t>
      </w:r>
      <w:r>
        <w:rPr>
          <w:rFonts w:hint="eastAsia" w:ascii="方正仿宋_GBK" w:hAnsi="方正仿宋_GBK" w:eastAsia="方正仿宋_GBK" w:cs="方正仿宋_GBK"/>
          <w:sz w:val="32"/>
          <w:szCs w:val="32"/>
        </w:rPr>
        <w:t>创新青年就业服务体系建设。</w:t>
      </w:r>
      <w:r>
        <w:rPr>
          <w:rFonts w:hint="eastAsia" w:ascii="方正仿宋_GBK" w:hAnsi="方正仿宋_GBK" w:eastAsia="方正仿宋_GBK" w:cs="方正仿宋_GBK"/>
          <w:sz w:val="32"/>
          <w:szCs w:val="32"/>
        </w:rPr>
        <w:br w:type="textWrapping"/>
      </w:r>
      <w:r>
        <w:rPr>
          <w:rFonts w:hint="eastAsia" w:ascii="方正仿宋_GBK" w:hAnsi="方正仿宋_GBK" w:eastAsia="方正仿宋_GBK" w:cs="方正仿宋_GBK"/>
          <w:sz w:val="32"/>
          <w:szCs w:val="32"/>
        </w:rPr>
        <w:t xml:space="preserve">    在疫情冲击下做好共青团服务青年就业工作，对于提升团的服务力和大局贡献度具有重要意义。各地、各高校要积极行动起来，聚焦重要群体，把准主要需求，讲究方式方法，采取有针对性的措施，充分运用好共青团优势，发挥出“一加一大于二”积极效应，把工作做实做细做出成效，切实把党的关怀送到青年心中。</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534035" cy="23050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w="9525">
                        <a:noFill/>
                      </a:ln>
                    </wps:spPr>
                    <wps:txbx>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8.15pt;width:42.05pt;mso-position-horizontal:outside;mso-position-horizontal-relative:margin;mso-wrap-style:none;z-index:251658240;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w9kx90QAAAAMBAAAPAAAAAAAAAAEAIAAAACIAAABkcnMvZG93bnJldi54bWxQSwECFAAUAAAA&#10;CACHTuJAsxJdyrwBAABSAwAADgAAAAAAAAABACAAAAAgAQAAZHJzL2Uyb0RvYy54bWxQSwUGAAAA&#10;AAYABgBZAQAATgUAAAAA&#10;">
              <v:path/>
              <v:fill on="f" focussize="0,0"/>
              <v:stroke on="f"/>
              <v:imagedata o:title=""/>
              <o:lock v:ext="edit" grouping="f" rotation="f" text="f" aspectratio="f"/>
              <v:textbox inset="0mm,0mm,0mm,0mm" style="mso-fit-shape-to-text:t;">
                <w:txbxContent>
                  <w:p>
                    <w:pPr>
                      <w:snapToGrid w:val="0"/>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- 11 -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C90FA8"/>
    <w:rsid w:val="73C90F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省共青团广东省委</Company>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2020-04-26T08:28:00Z</dcterms:created>
  <dc:creator>Administrator</dc:creator>
  <cp:lastModifiedBy>Administrator</cp:lastModifiedBy>
  <dcterms:modified xsi:type="dcterms:W3CDTF">2020-04-26T08:29:12Z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