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64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5"/>
        <w:gridCol w:w="1"/>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 w:type="dxa"/>
          <w:trHeight w:val="390" w:hRule="atLeast"/>
          <w:jc w:val="center"/>
        </w:trPr>
        <w:tc>
          <w:tcPr>
            <w:tcW w:w="8645" w:type="dxa"/>
            <w:vAlign w:val="center"/>
          </w:tcPr>
          <w:p>
            <w:pPr>
              <w:autoSpaceDN w:val="0"/>
              <w:ind w:left="0" w:leftChars="0" w:right="0" w:firstLine="0" w:firstLineChars="0"/>
              <w:jc w:val="left"/>
              <w:textAlignment w:val="bottom"/>
              <w:rPr>
                <w:rFonts w:hint="default" w:ascii="宋体" w:hAnsi="宋体" w:eastAsia="宋体"/>
                <w:b w:val="0"/>
                <w:i w:val="0"/>
                <w:color w:val="000000"/>
                <w:sz w:val="22"/>
                <w:u w:val="none"/>
                <w:lang w:eastAsia="zh-CN"/>
              </w:rPr>
            </w:pPr>
            <w:bookmarkStart w:id="0" w:name="_GoBack"/>
            <w:bookmarkEnd w:id="0"/>
            <w:r>
              <w:rPr>
                <w:rFonts w:hint="eastAsia" w:ascii="方正黑体_GBK" w:hAnsi="方正黑体_GBK" w:eastAsia="方正黑体_GBK" w:cs="方正黑体_GBK"/>
                <w:b w:val="0"/>
                <w:i w:val="0"/>
                <w:color w:val="000000"/>
                <w:sz w:val="32"/>
                <w:u w:val="none"/>
                <w:lang w:eastAsia="zh-CN"/>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8648" w:type="dxa"/>
            <w:gridSpan w:val="3"/>
            <w:vAlign w:val="center"/>
          </w:tcPr>
          <w:p>
            <w:pPr>
              <w:autoSpaceDN w:val="0"/>
              <w:ind w:left="0" w:leftChars="0" w:right="0" w:firstLine="0" w:firstLineChars="0"/>
              <w:jc w:val="center"/>
              <w:textAlignment w:val="center"/>
              <w:rPr>
                <w:rFonts w:hint="default" w:ascii="宋体" w:hAnsi="宋体" w:eastAsia="宋体"/>
                <w:b/>
                <w:i w:val="0"/>
                <w:color w:val="000000"/>
                <w:sz w:val="40"/>
                <w:u w:val="none"/>
                <w:lang w:eastAsia="zh-CN"/>
              </w:rPr>
            </w:pPr>
            <w:r>
              <w:rPr>
                <w:rFonts w:hint="eastAsia" w:ascii="方正小标宋简体" w:hAnsi="方正小标宋简体" w:eastAsia="方正小标宋简体"/>
                <w:b w:val="0"/>
                <w:bCs/>
                <w:i w:val="0"/>
                <w:color w:val="000000"/>
                <w:sz w:val="44"/>
                <w:u w:val="none"/>
                <w:lang w:eastAsia="zh-CN"/>
              </w:rPr>
              <w:t>采购项目报价书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8648" w:type="dxa"/>
            <w:gridSpan w:val="3"/>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left"/>
              <w:textAlignment w:val="center"/>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一、采购项目名称：</w:t>
            </w:r>
            <w:r>
              <w:rPr>
                <w:rFonts w:hint="eastAsia" w:ascii="宋体" w:hAnsi="宋体"/>
                <w:b w:val="0"/>
                <w:i w:val="0"/>
                <w:color w:val="000000"/>
                <w:sz w:val="24"/>
                <w:u w:val="none"/>
                <w:lang w:eastAsia="zh-CN"/>
              </w:rPr>
              <w:t>2019年“创青春”广东青年文化和旅游创新创业大赛整体宣传及地方文化遗产项目设计组织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8648" w:type="dxa"/>
            <w:gridSpan w:val="3"/>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left"/>
              <w:textAlignment w:val="center"/>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二、询价单位名称：</w:t>
            </w:r>
            <w:r>
              <w:rPr>
                <w:rFonts w:hint="eastAsia" w:ascii="宋体" w:hAnsi="宋体"/>
                <w:b w:val="0"/>
                <w:i w:val="0"/>
                <w:color w:val="000000"/>
                <w:sz w:val="24"/>
                <w:u w:val="none"/>
                <w:lang w:eastAsia="zh-CN"/>
              </w:rPr>
              <w:t>广东省青年创业就业促进中心</w:t>
            </w:r>
            <w:r>
              <w:rPr>
                <w:rFonts w:hint="default" w:ascii="宋体" w:hAnsi="宋体" w:eastAsia="宋体"/>
                <w:b w:val="0"/>
                <w:i w:val="0"/>
                <w:color w:val="000000"/>
                <w:sz w:val="24"/>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648" w:type="dxa"/>
            <w:gridSpan w:val="3"/>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both"/>
              <w:textAlignment w:val="center"/>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三、询价单位联系人：</w:t>
            </w:r>
            <w:r>
              <w:rPr>
                <w:rFonts w:hint="eastAsia" w:ascii="宋体" w:hAnsi="宋体"/>
                <w:b/>
                <w:i w:val="0"/>
                <w:color w:val="000000"/>
                <w:sz w:val="24"/>
                <w:u w:val="none"/>
                <w:lang w:eastAsia="zh-CN"/>
              </w:rPr>
              <w:t>纪圣军</w:t>
            </w:r>
            <w:r>
              <w:rPr>
                <w:rFonts w:hint="default" w:ascii="宋体" w:hAnsi="宋体" w:eastAsia="宋体"/>
                <w:b w:val="0"/>
                <w:i w:val="0"/>
                <w:color w:val="000000"/>
                <w:sz w:val="24"/>
                <w:u w:val="none"/>
                <w:lang w:eastAsia="zh-CN"/>
              </w:rPr>
              <w:t xml:space="preserve">            </w:t>
            </w:r>
            <w:r>
              <w:rPr>
                <w:rFonts w:hint="default" w:ascii="宋体" w:hAnsi="宋体" w:eastAsia="宋体"/>
                <w:b/>
                <w:i w:val="0"/>
                <w:color w:val="000000"/>
                <w:sz w:val="24"/>
                <w:u w:val="none"/>
                <w:lang w:eastAsia="zh-CN"/>
              </w:rPr>
              <w:t>联系电话：</w:t>
            </w:r>
            <w:r>
              <w:rPr>
                <w:rFonts w:hint="eastAsia" w:ascii="宋体" w:hAnsi="宋体"/>
                <w:b w:val="0"/>
                <w:i w:val="0"/>
                <w:color w:val="000000"/>
                <w:sz w:val="24"/>
                <w:u w:val="none"/>
                <w:lang w:val="en-US" w:eastAsia="zh-CN"/>
              </w:rPr>
              <w:t>020-37651600</w:t>
            </w:r>
            <w:r>
              <w:rPr>
                <w:rFonts w:hint="default" w:ascii="宋体" w:hAnsi="宋体" w:eastAsia="宋体"/>
                <w:b w:val="0"/>
                <w:i w:val="0"/>
                <w:color w:val="000000"/>
                <w:sz w:val="24"/>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648" w:type="dxa"/>
            <w:gridSpan w:val="3"/>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left"/>
              <w:textAlignment w:val="center"/>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四、报价单位名称：</w:t>
            </w:r>
            <w:r>
              <w:rPr>
                <w:rFonts w:hint="default" w:ascii="宋体" w:hAnsi="宋体" w:eastAsia="宋体"/>
                <w:b w:val="0"/>
                <w:i w:val="0"/>
                <w:color w:val="FF0000"/>
                <w:sz w:val="24"/>
                <w:u w:val="none"/>
                <w:lang w:eastAsia="zh-CN"/>
              </w:rPr>
              <w:t xml:space="preserve">***公司 </w:t>
            </w:r>
            <w:r>
              <w:rPr>
                <w:rFonts w:hint="default" w:ascii="宋体" w:hAnsi="宋体" w:eastAsia="宋体"/>
                <w:b w:val="0"/>
                <w:i w:val="0"/>
                <w:color w:val="000000"/>
                <w:sz w:val="24"/>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648" w:type="dxa"/>
            <w:gridSpan w:val="3"/>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both"/>
              <w:textAlignment w:val="center"/>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五、报价单位联系人：</w:t>
            </w:r>
            <w:r>
              <w:rPr>
                <w:rFonts w:hint="default" w:ascii="宋体" w:hAnsi="宋体" w:eastAsia="宋体"/>
                <w:b w:val="0"/>
                <w:i w:val="0"/>
                <w:color w:val="000000"/>
                <w:sz w:val="24"/>
                <w:u w:val="none"/>
                <w:lang w:eastAsia="zh-CN"/>
              </w:rPr>
              <w:t xml:space="preserve">                      </w:t>
            </w:r>
            <w:r>
              <w:rPr>
                <w:rFonts w:hint="default" w:ascii="宋体" w:hAnsi="宋体" w:eastAsia="宋体"/>
                <w:b/>
                <w:i w:val="0"/>
                <w:color w:val="000000"/>
                <w:sz w:val="24"/>
                <w:u w:val="none"/>
                <w:lang w:eastAsia="zh-CN"/>
              </w:rPr>
              <w:t>联系电话：</w:t>
            </w:r>
            <w:r>
              <w:rPr>
                <w:rFonts w:hint="default" w:ascii="宋体" w:hAnsi="宋体" w:eastAsia="宋体"/>
                <w:b w:val="0"/>
                <w:i w:val="0"/>
                <w:color w:val="000000"/>
                <w:sz w:val="24"/>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648" w:type="dxa"/>
            <w:gridSpan w:val="3"/>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both"/>
              <w:textAlignment w:val="center"/>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六、本次报价有效期：</w:t>
            </w:r>
            <w:r>
              <w:rPr>
                <w:rFonts w:hint="default" w:ascii="宋体" w:hAnsi="宋体" w:eastAsia="宋体"/>
                <w:b w:val="0"/>
                <w:i w:val="0"/>
                <w:color w:val="000000"/>
                <w:sz w:val="24"/>
                <w:u w:val="none"/>
                <w:lang w:eastAsia="zh-CN"/>
              </w:rPr>
              <w:t>从</w:t>
            </w:r>
            <w:r>
              <w:rPr>
                <w:rFonts w:hint="eastAsia" w:ascii="宋体" w:hAnsi="宋体"/>
                <w:b w:val="0"/>
                <w:i w:val="0"/>
                <w:color w:val="000000"/>
                <w:sz w:val="24"/>
                <w:u w:val="none"/>
                <w:lang w:val="en-US" w:eastAsia="zh-CN"/>
              </w:rPr>
              <w:t xml:space="preserve">   </w:t>
            </w:r>
            <w:r>
              <w:rPr>
                <w:rFonts w:hint="default" w:ascii="宋体" w:hAnsi="宋体" w:eastAsia="宋体"/>
                <w:b w:val="0"/>
                <w:i w:val="0"/>
                <w:color w:val="000000"/>
                <w:sz w:val="24"/>
                <w:u w:val="none"/>
                <w:lang w:eastAsia="zh-CN"/>
              </w:rPr>
              <w:t>年   月    日至</w:t>
            </w:r>
            <w:r>
              <w:rPr>
                <w:rFonts w:hint="eastAsia" w:ascii="宋体" w:hAnsi="宋体"/>
                <w:b w:val="0"/>
                <w:i w:val="0"/>
                <w:color w:val="000000"/>
                <w:sz w:val="24"/>
                <w:u w:val="none"/>
                <w:lang w:val="en-US" w:eastAsia="zh-CN"/>
              </w:rPr>
              <w:t xml:space="preserve">   </w:t>
            </w:r>
            <w:r>
              <w:rPr>
                <w:rFonts w:hint="default" w:ascii="宋体" w:hAnsi="宋体" w:eastAsia="宋体"/>
                <w:b w:val="0"/>
                <w:i w:val="0"/>
                <w:color w:val="000000"/>
                <w:sz w:val="24"/>
                <w:u w:val="none"/>
                <w:lang w:eastAsia="zh-CN"/>
              </w:rPr>
              <w:t xml:space="preserve">年    月    日，共     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648" w:type="dxa"/>
            <w:gridSpan w:val="3"/>
            <w:tcBorders>
              <w:bottom w:val="single" w:color="auto" w:sz="4" w:space="0"/>
            </w:tcBorders>
            <w:vAlign w:val="center"/>
          </w:tcPr>
          <w:p>
            <w:pPr>
              <w:keepNext w:val="0"/>
              <w:keepLines w:val="0"/>
              <w:pageBreakBefore w:val="0"/>
              <w:numPr>
                <w:ilvl w:val="0"/>
                <w:numId w:val="1"/>
              </w:numPr>
              <w:kinsoku/>
              <w:wordWrap/>
              <w:overflowPunct/>
              <w:topLinePunct w:val="0"/>
              <w:autoSpaceDE/>
              <w:autoSpaceDN w:val="0"/>
              <w:bidi w:val="0"/>
              <w:adjustRightInd/>
              <w:snapToGrid/>
              <w:spacing w:line="400" w:lineRule="exact"/>
              <w:ind w:left="0" w:leftChars="0" w:right="0" w:firstLine="0" w:firstLineChars="0"/>
              <w:jc w:val="both"/>
              <w:textAlignment w:val="center"/>
              <w:rPr>
                <w:rFonts w:hint="eastAsia" w:ascii="宋体" w:hAnsi="宋体"/>
                <w:b/>
                <w:i w:val="0"/>
                <w:color w:val="000000"/>
                <w:sz w:val="24"/>
                <w:u w:val="none"/>
                <w:lang w:eastAsia="zh-CN"/>
              </w:rPr>
            </w:pPr>
            <w:r>
              <w:rPr>
                <w:rFonts w:hint="eastAsia" w:ascii="宋体" w:hAnsi="宋体"/>
                <w:b/>
                <w:i w:val="0"/>
                <w:color w:val="000000"/>
                <w:sz w:val="24"/>
                <w:u w:val="none"/>
                <w:lang w:eastAsia="zh-CN"/>
              </w:rPr>
              <w:t>宣传报价清单</w:t>
            </w:r>
          </w:p>
          <w:tbl>
            <w:tblPr>
              <w:tblStyle w:val="3"/>
              <w:tblpPr w:leftFromText="180" w:rightFromText="180" w:vertAnchor="text" w:horzAnchor="page" w:tblpX="205" w:tblpY="604"/>
              <w:tblOverlap w:val="never"/>
              <w:tblW w:w="8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358"/>
              <w:gridCol w:w="2212"/>
              <w:gridCol w:w="907"/>
              <w:gridCol w:w="1733"/>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018"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阶段</w:t>
                  </w:r>
                </w:p>
              </w:tc>
              <w:tc>
                <w:tcPr>
                  <w:tcW w:w="1358"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日期（拟）</w:t>
                  </w: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媒介</w:t>
                  </w:r>
                </w:p>
              </w:tc>
              <w:tc>
                <w:tcPr>
                  <w:tcW w:w="907"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次数</w:t>
                  </w:r>
                </w:p>
              </w:tc>
              <w:tc>
                <w:tcPr>
                  <w:tcW w:w="1733"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主推内容</w:t>
                  </w:r>
                </w:p>
              </w:tc>
              <w:tc>
                <w:tcPr>
                  <w:tcW w:w="1036"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018" w:type="dxa"/>
                  <w:vMerge w:val="restart"/>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宣传预热期</w:t>
                  </w:r>
                </w:p>
              </w:tc>
              <w:tc>
                <w:tcPr>
                  <w:tcW w:w="1358" w:type="dxa"/>
                  <w:vMerge w:val="restart"/>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10月中旬</w:t>
                  </w: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纸媒</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w:t>
                  </w:r>
                </w:p>
              </w:tc>
              <w:tc>
                <w:tcPr>
                  <w:tcW w:w="1733" w:type="dxa"/>
                  <w:vMerge w:val="restart"/>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大赛概况传播及地方文化遗产竞赛预热</w:t>
                  </w:r>
                </w:p>
              </w:tc>
              <w:tc>
                <w:tcPr>
                  <w:tcW w:w="1036" w:type="dxa"/>
                  <w:vMerge w:val="restart"/>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01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35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网络App等新媒体平台</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w:t>
                  </w:r>
                </w:p>
              </w:tc>
              <w:tc>
                <w:tcPr>
                  <w:tcW w:w="1733"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036"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101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35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旅游融媒体</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w:t>
                  </w:r>
                </w:p>
              </w:tc>
              <w:tc>
                <w:tcPr>
                  <w:tcW w:w="1733"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036"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01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35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新闻媒体分发传播</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各1次</w:t>
                  </w:r>
                </w:p>
              </w:tc>
              <w:tc>
                <w:tcPr>
                  <w:tcW w:w="1733"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036"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018" w:type="dxa"/>
                  <w:vMerge w:val="restart"/>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宣传持续期</w:t>
                  </w:r>
                </w:p>
              </w:tc>
              <w:tc>
                <w:tcPr>
                  <w:tcW w:w="1358"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10月下旬</w:t>
                  </w: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新闻媒体分发传播</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各1次</w:t>
                  </w:r>
                </w:p>
              </w:tc>
              <w:tc>
                <w:tcPr>
                  <w:tcW w:w="1733"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大赛跟踪资讯</w:t>
                  </w:r>
                </w:p>
              </w:tc>
              <w:tc>
                <w:tcPr>
                  <w:tcW w:w="1036" w:type="dxa"/>
                  <w:vMerge w:val="restart"/>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01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358"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10月下旬-11月上旬</w:t>
                  </w: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新媒体网络平台</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w:t>
                  </w:r>
                </w:p>
              </w:tc>
              <w:tc>
                <w:tcPr>
                  <w:tcW w:w="1733"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大赛整体专题搭建</w:t>
                  </w:r>
                </w:p>
              </w:tc>
              <w:tc>
                <w:tcPr>
                  <w:tcW w:w="1036"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018" w:type="dxa"/>
                  <w:vMerge w:val="restart"/>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宣传引爆期</w:t>
                  </w:r>
                </w:p>
              </w:tc>
              <w:tc>
                <w:tcPr>
                  <w:tcW w:w="1358" w:type="dxa"/>
                  <w:vMerge w:val="restart"/>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11月上旬</w:t>
                  </w: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直播平台</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w:t>
                  </w:r>
                </w:p>
              </w:tc>
              <w:tc>
                <w:tcPr>
                  <w:tcW w:w="1733"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视频直播</w:t>
                  </w:r>
                </w:p>
              </w:tc>
              <w:tc>
                <w:tcPr>
                  <w:tcW w:w="1036" w:type="dxa"/>
                  <w:vMerge w:val="restart"/>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101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35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现场图片直播</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w:t>
                  </w:r>
                </w:p>
              </w:tc>
              <w:tc>
                <w:tcPr>
                  <w:tcW w:w="1733"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图片直播</w:t>
                  </w:r>
                </w:p>
              </w:tc>
              <w:tc>
                <w:tcPr>
                  <w:tcW w:w="1036"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01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358" w:type="dxa"/>
                  <w:vMerge w:val="restart"/>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11月中旬</w:t>
                  </w: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纸媒</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w:t>
                  </w:r>
                </w:p>
              </w:tc>
              <w:tc>
                <w:tcPr>
                  <w:tcW w:w="1733"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后续宣传</w:t>
                  </w:r>
                </w:p>
              </w:tc>
              <w:tc>
                <w:tcPr>
                  <w:tcW w:w="1036"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01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35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网络新媒体平台</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w:t>
                  </w:r>
                </w:p>
              </w:tc>
              <w:tc>
                <w:tcPr>
                  <w:tcW w:w="1733"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后续宣传</w:t>
                  </w:r>
                </w:p>
              </w:tc>
              <w:tc>
                <w:tcPr>
                  <w:tcW w:w="1036"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01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35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大赛回顾视频</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1</w:t>
                  </w:r>
                </w:p>
              </w:tc>
              <w:tc>
                <w:tcPr>
                  <w:tcW w:w="1733"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后续宣传</w:t>
                  </w:r>
                </w:p>
              </w:tc>
              <w:tc>
                <w:tcPr>
                  <w:tcW w:w="1036"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01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35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旅游融媒体</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各1次</w:t>
                  </w:r>
                </w:p>
              </w:tc>
              <w:tc>
                <w:tcPr>
                  <w:tcW w:w="1733"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后续资讯宣传</w:t>
                  </w:r>
                </w:p>
              </w:tc>
              <w:tc>
                <w:tcPr>
                  <w:tcW w:w="1036"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01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1358" w:type="dxa"/>
                  <w:vMerge w:val="continue"/>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c>
                <w:tcPr>
                  <w:tcW w:w="2212" w:type="dxa"/>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新闻媒体分发传播</w:t>
                  </w:r>
                </w:p>
              </w:tc>
              <w:tc>
                <w:tcPr>
                  <w:tcW w:w="907" w:type="dxa"/>
                  <w:shd w:val="clear" w:color="auto" w:fill="auto"/>
                  <w:vAlign w:val="top"/>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各1次</w:t>
                  </w:r>
                </w:p>
              </w:tc>
              <w:tc>
                <w:tcPr>
                  <w:tcW w:w="1733"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决赛及论坛后续报道</w:t>
                  </w:r>
                </w:p>
              </w:tc>
              <w:tc>
                <w:tcPr>
                  <w:tcW w:w="1036" w:type="dxa"/>
                  <w:vMerge w:val="continue"/>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7228" w:type="dxa"/>
                  <w:gridSpan w:val="5"/>
                  <w:shd w:val="clear" w:color="auto" w:fill="auto"/>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合计</w:t>
                  </w:r>
                </w:p>
              </w:tc>
              <w:tc>
                <w:tcPr>
                  <w:tcW w:w="1036"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center"/>
                    <w:textAlignment w:val="center"/>
                    <w:rPr>
                      <w:rFonts w:hint="eastAsia" w:ascii="宋体" w:hAnsi="宋体" w:eastAsia="宋体"/>
                      <w:b w:val="0"/>
                      <w:i w:val="0"/>
                      <w:color w:val="000000"/>
                      <w:sz w:val="24"/>
                      <w:u w:val="none"/>
                      <w:lang w:val="en-US" w:eastAsia="zh-CN"/>
                    </w:rPr>
                  </w:pPr>
                </w:p>
              </w:tc>
            </w:tr>
          </w:tbl>
          <w:p>
            <w:pPr>
              <w:keepNext w:val="0"/>
              <w:keepLines w:val="0"/>
              <w:pageBreakBefore w:val="0"/>
              <w:numPr>
                <w:ilvl w:val="0"/>
                <w:numId w:val="1"/>
              </w:numPr>
              <w:kinsoku/>
              <w:wordWrap/>
              <w:overflowPunct/>
              <w:topLinePunct w:val="0"/>
              <w:autoSpaceDE/>
              <w:autoSpaceDN w:val="0"/>
              <w:bidi w:val="0"/>
              <w:adjustRightInd/>
              <w:snapToGrid/>
              <w:spacing w:line="400" w:lineRule="exact"/>
              <w:ind w:left="0" w:leftChars="0" w:right="0" w:firstLine="0" w:firstLineChars="0"/>
              <w:jc w:val="both"/>
              <w:textAlignment w:val="center"/>
              <w:rPr>
                <w:rFonts w:hint="default" w:ascii="宋体" w:hAnsi="宋体"/>
                <w:b/>
                <w:i w:val="0"/>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jc w:val="center"/>
        </w:trPr>
        <w:tc>
          <w:tcPr>
            <w:tcW w:w="8648" w:type="dxa"/>
            <w:gridSpan w:val="3"/>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both"/>
              <w:textAlignment w:val="center"/>
              <w:rPr>
                <w:rFonts w:hint="default" w:ascii="宋体" w:hAnsi="宋体" w:eastAsia="宋体"/>
                <w:b w:val="0"/>
                <w:i w:val="0"/>
                <w:color w:val="000000"/>
                <w:sz w:val="24"/>
                <w:u w:val="none"/>
                <w:lang w:eastAsia="zh-CN"/>
              </w:rPr>
            </w:pPr>
          </w:p>
          <w:p>
            <w:pPr>
              <w:keepNext w:val="0"/>
              <w:keepLines w:val="0"/>
              <w:pageBreakBefore w:val="0"/>
              <w:numPr>
                <w:ilvl w:val="0"/>
                <w:numId w:val="0"/>
              </w:numPr>
              <w:kinsoku/>
              <w:wordWrap/>
              <w:overflowPunct/>
              <w:topLinePunct w:val="0"/>
              <w:autoSpaceDE/>
              <w:autoSpaceDN w:val="0"/>
              <w:bidi w:val="0"/>
              <w:adjustRightInd/>
              <w:snapToGrid/>
              <w:spacing w:line="400" w:lineRule="exact"/>
              <w:ind w:leftChars="0" w:right="0" w:rightChars="0"/>
              <w:jc w:val="both"/>
              <w:textAlignment w:val="center"/>
              <w:rPr>
                <w:rFonts w:hint="eastAsia" w:ascii="宋体" w:hAnsi="宋体"/>
                <w:b/>
                <w:i w:val="0"/>
                <w:color w:val="000000"/>
                <w:sz w:val="24"/>
                <w:u w:val="none"/>
                <w:lang w:eastAsia="zh-CN"/>
              </w:rPr>
            </w:pPr>
            <w:r>
              <w:rPr>
                <w:rFonts w:hint="eastAsia" w:ascii="宋体" w:hAnsi="宋体"/>
                <w:b/>
                <w:i w:val="0"/>
                <w:color w:val="000000"/>
                <w:sz w:val="24"/>
                <w:u w:val="none"/>
                <w:lang w:eastAsia="zh-CN"/>
              </w:rPr>
              <w:t>八、地方文化遗产项目设计竞赛组织报价</w:t>
            </w:r>
          </w:p>
          <w:p>
            <w:pPr>
              <w:keepNext w:val="0"/>
              <w:keepLines w:val="0"/>
              <w:pageBreakBefore w:val="0"/>
              <w:numPr>
                <w:ilvl w:val="0"/>
                <w:numId w:val="0"/>
              </w:numPr>
              <w:kinsoku/>
              <w:wordWrap/>
              <w:overflowPunct/>
              <w:topLinePunct w:val="0"/>
              <w:autoSpaceDE/>
              <w:autoSpaceDN w:val="0"/>
              <w:bidi w:val="0"/>
              <w:adjustRightInd/>
              <w:snapToGrid/>
              <w:spacing w:line="400" w:lineRule="exact"/>
              <w:ind w:leftChars="0" w:right="0" w:rightChars="0"/>
              <w:jc w:val="both"/>
              <w:textAlignment w:val="center"/>
              <w:rPr>
                <w:rFonts w:hint="eastAsia" w:ascii="宋体" w:hAnsi="宋体"/>
                <w:b/>
                <w:i w:val="0"/>
                <w:color w:val="000000"/>
                <w:sz w:val="24"/>
                <w:u w:val="none"/>
                <w:lang w:eastAsia="zh-CN"/>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355"/>
              <w:gridCol w:w="382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序号</w:t>
                  </w:r>
                </w:p>
              </w:tc>
              <w:tc>
                <w:tcPr>
                  <w:tcW w:w="235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项目</w:t>
                  </w:r>
                </w:p>
              </w:tc>
              <w:tc>
                <w:tcPr>
                  <w:tcW w:w="382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内容</w:t>
                  </w:r>
                </w:p>
              </w:tc>
              <w:tc>
                <w:tcPr>
                  <w:tcW w:w="163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val="en-US" w:eastAsia="zh-CN"/>
                    </w:rPr>
                  </w:pPr>
                  <w:r>
                    <w:rPr>
                      <w:rFonts w:hint="eastAsia" w:ascii="宋体" w:hAnsi="宋体" w:eastAsia="宋体"/>
                      <w:b w:val="0"/>
                      <w:i w:val="0"/>
                      <w:color w:val="000000"/>
                      <w:sz w:val="24"/>
                      <w:u w:val="none"/>
                      <w:lang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val="en-US" w:eastAsia="zh-CN"/>
                    </w:rPr>
                  </w:pPr>
                  <w:r>
                    <w:rPr>
                      <w:rFonts w:hint="eastAsia" w:ascii="宋体" w:hAnsi="宋体" w:eastAsia="宋体"/>
                      <w:b w:val="0"/>
                      <w:i w:val="0"/>
                      <w:color w:val="000000"/>
                      <w:sz w:val="24"/>
                      <w:u w:val="none"/>
                      <w:lang w:val="en-US" w:eastAsia="zh-CN"/>
                    </w:rPr>
                    <w:t>1</w:t>
                  </w:r>
                </w:p>
              </w:tc>
              <w:tc>
                <w:tcPr>
                  <w:tcW w:w="235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竞赛宣传与项目征集</w:t>
                  </w:r>
                </w:p>
              </w:tc>
              <w:tc>
                <w:tcPr>
                  <w:tcW w:w="382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通过纸媒及新媒体平台宣传及定向邀约的方式征集竞赛项目</w:t>
                  </w:r>
                </w:p>
              </w:tc>
              <w:tc>
                <w:tcPr>
                  <w:tcW w:w="163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val="en-US" w:eastAsia="zh-CN"/>
                    </w:rPr>
                  </w:pPr>
                  <w:r>
                    <w:rPr>
                      <w:rFonts w:hint="eastAsia" w:ascii="宋体" w:hAnsi="宋体" w:eastAsia="宋体"/>
                      <w:b w:val="0"/>
                      <w:i w:val="0"/>
                      <w:color w:val="000000"/>
                      <w:sz w:val="24"/>
                      <w:u w:val="none"/>
                      <w:lang w:val="en-US" w:eastAsia="zh-CN"/>
                    </w:rPr>
                    <w:t>2</w:t>
                  </w:r>
                </w:p>
              </w:tc>
              <w:tc>
                <w:tcPr>
                  <w:tcW w:w="235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竞赛项目采风</w:t>
                  </w:r>
                </w:p>
              </w:tc>
              <w:tc>
                <w:tcPr>
                  <w:tcW w:w="382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组织报名项目，赴开平市开展项目采风调研，负责交通、食宿及组织工作。</w:t>
                  </w:r>
                </w:p>
              </w:tc>
              <w:tc>
                <w:tcPr>
                  <w:tcW w:w="163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val="en-US" w:eastAsia="zh-CN"/>
                    </w:rPr>
                  </w:pPr>
                  <w:r>
                    <w:rPr>
                      <w:rFonts w:hint="eastAsia" w:ascii="宋体" w:hAnsi="宋体" w:eastAsia="宋体"/>
                      <w:b w:val="0"/>
                      <w:i w:val="0"/>
                      <w:color w:val="000000"/>
                      <w:sz w:val="24"/>
                      <w:u w:val="none"/>
                      <w:lang w:val="en-US" w:eastAsia="zh-CN"/>
                    </w:rPr>
                    <w:t>3</w:t>
                  </w:r>
                </w:p>
              </w:tc>
              <w:tc>
                <w:tcPr>
                  <w:tcW w:w="235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初赛</w:t>
                  </w:r>
                </w:p>
              </w:tc>
              <w:tc>
                <w:tcPr>
                  <w:tcW w:w="382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组织专家评委对项目进行初评，包含场地租赁及布置、电脑设备租赁、评委用餐及活动组织工作</w:t>
                  </w:r>
                </w:p>
              </w:tc>
              <w:tc>
                <w:tcPr>
                  <w:tcW w:w="163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val="en-US" w:eastAsia="zh-CN"/>
                    </w:rPr>
                  </w:pPr>
                  <w:r>
                    <w:rPr>
                      <w:rFonts w:hint="eastAsia" w:ascii="宋体" w:hAnsi="宋体" w:eastAsia="宋体"/>
                      <w:b w:val="0"/>
                      <w:i w:val="0"/>
                      <w:color w:val="000000"/>
                      <w:sz w:val="24"/>
                      <w:u w:val="none"/>
                      <w:lang w:val="en-US" w:eastAsia="zh-CN"/>
                    </w:rPr>
                    <w:t>4</w:t>
                  </w:r>
                </w:p>
              </w:tc>
              <w:tc>
                <w:tcPr>
                  <w:tcW w:w="235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复赛</w:t>
                  </w:r>
                </w:p>
              </w:tc>
              <w:tc>
                <w:tcPr>
                  <w:tcW w:w="382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组织专家评委对项目进行复赛评审，完成评委邀请，项目联络及评审组织工作</w:t>
                  </w:r>
                </w:p>
              </w:tc>
              <w:tc>
                <w:tcPr>
                  <w:tcW w:w="163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val="en-US" w:eastAsia="zh-CN"/>
                    </w:rPr>
                  </w:pPr>
                  <w:r>
                    <w:rPr>
                      <w:rFonts w:hint="eastAsia" w:ascii="宋体" w:hAnsi="宋体" w:eastAsia="宋体"/>
                      <w:b w:val="0"/>
                      <w:i w:val="0"/>
                      <w:color w:val="000000"/>
                      <w:sz w:val="24"/>
                      <w:u w:val="none"/>
                      <w:lang w:val="en-US" w:eastAsia="zh-CN"/>
                    </w:rPr>
                    <w:t>5</w:t>
                  </w:r>
                </w:p>
              </w:tc>
              <w:tc>
                <w:tcPr>
                  <w:tcW w:w="235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决赛</w:t>
                  </w:r>
                </w:p>
              </w:tc>
              <w:tc>
                <w:tcPr>
                  <w:tcW w:w="3825"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组织专家评委对项目进行复赛评审，完成评委邀请，项目联络及评审组织工作</w:t>
                  </w:r>
                </w:p>
              </w:tc>
              <w:tc>
                <w:tcPr>
                  <w:tcW w:w="163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6" w:type="dxa"/>
                  <w:gridSpan w:val="3"/>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eastAsia="zh-CN"/>
                    </w:rPr>
                  </w:pPr>
                  <w:r>
                    <w:rPr>
                      <w:rFonts w:hint="eastAsia" w:ascii="宋体" w:hAnsi="宋体" w:eastAsia="宋体"/>
                      <w:b w:val="0"/>
                      <w:i w:val="0"/>
                      <w:color w:val="000000"/>
                      <w:sz w:val="24"/>
                      <w:u w:val="none"/>
                      <w:lang w:eastAsia="zh-CN"/>
                    </w:rPr>
                    <w:t>合计</w:t>
                  </w:r>
                </w:p>
              </w:tc>
              <w:tc>
                <w:tcPr>
                  <w:tcW w:w="1636" w:type="dxa"/>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firstLine="0" w:firstLineChars="0"/>
                    <w:jc w:val="center"/>
                    <w:textAlignment w:val="center"/>
                    <w:outlineLvl w:val="9"/>
                    <w:rPr>
                      <w:rFonts w:hint="eastAsia" w:ascii="宋体" w:hAnsi="宋体" w:eastAsia="宋体"/>
                      <w:b w:val="0"/>
                      <w:i w:val="0"/>
                      <w:color w:val="000000"/>
                      <w:sz w:val="24"/>
                      <w:u w:val="none"/>
                      <w:lang w:val="en-US" w:eastAsia="zh-CN"/>
                    </w:rPr>
                  </w:pPr>
                </w:p>
              </w:tc>
            </w:tr>
          </w:tbl>
          <w:p>
            <w:pPr>
              <w:keepNext w:val="0"/>
              <w:keepLines w:val="0"/>
              <w:pageBreakBefore w:val="0"/>
              <w:numPr>
                <w:ilvl w:val="0"/>
                <w:numId w:val="0"/>
              </w:numPr>
              <w:kinsoku/>
              <w:wordWrap/>
              <w:overflowPunct/>
              <w:topLinePunct w:val="0"/>
              <w:autoSpaceDE/>
              <w:autoSpaceDN w:val="0"/>
              <w:bidi w:val="0"/>
              <w:adjustRightInd/>
              <w:snapToGrid/>
              <w:spacing w:line="400" w:lineRule="exact"/>
              <w:ind w:leftChars="0" w:right="0" w:rightChars="0"/>
              <w:jc w:val="both"/>
              <w:textAlignment w:val="center"/>
              <w:rPr>
                <w:rFonts w:hint="default" w:ascii="宋体" w:hAnsi="宋体" w:eastAsia="宋体"/>
                <w:b w:val="0"/>
                <w:i w:val="0"/>
                <w:color w:val="000000"/>
                <w:sz w:val="24"/>
                <w:u w:val="none"/>
                <w:lang w:eastAsia="zh-CN"/>
              </w:rPr>
            </w:pPr>
          </w:p>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both"/>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附件：</w:t>
            </w:r>
            <w:r>
              <w:rPr>
                <w:rFonts w:hint="eastAsia" w:ascii="宋体" w:hAnsi="宋体"/>
                <w:b w:val="0"/>
                <w:i w:val="0"/>
                <w:color w:val="000000"/>
                <w:sz w:val="24"/>
                <w:u w:val="none"/>
                <w:lang w:val="en-US" w:eastAsia="zh-CN"/>
              </w:rPr>
              <w:t>1.</w:t>
            </w:r>
            <w:r>
              <w:rPr>
                <w:rFonts w:hint="default" w:ascii="宋体" w:hAnsi="宋体" w:eastAsia="宋体"/>
                <w:b w:val="0"/>
                <w:i w:val="0"/>
                <w:color w:val="000000"/>
                <w:sz w:val="24"/>
                <w:u w:val="none"/>
                <w:lang w:eastAsia="zh-CN"/>
              </w:rPr>
              <w:t>报价单位营业执照复印（盖章）</w:t>
            </w:r>
          </w:p>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both"/>
              <w:textAlignment w:val="center"/>
              <w:rPr>
                <w:rFonts w:hint="default" w:ascii="宋体" w:hAnsi="宋体" w:eastAsia="宋体"/>
                <w:b w:val="0"/>
                <w:i w:val="0"/>
                <w:color w:val="000000"/>
                <w:sz w:val="24"/>
                <w:u w:val="none"/>
                <w:lang w:val="en-US" w:eastAsia="zh-CN"/>
              </w:rPr>
            </w:pPr>
            <w:r>
              <w:rPr>
                <w:rFonts w:hint="eastAsia" w:ascii="宋体" w:hAnsi="宋体"/>
                <w:b w:val="0"/>
                <w:i w:val="0"/>
                <w:color w:val="000000"/>
                <w:sz w:val="24"/>
                <w:u w:val="none"/>
                <w:lang w:val="en-US" w:eastAsia="zh-CN"/>
              </w:rPr>
              <w:t xml:space="preserve">      2.活动方案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 w:type="dxa"/>
          <w:trHeight w:val="690" w:hRule="atLeast"/>
          <w:jc w:val="center"/>
        </w:trPr>
        <w:tc>
          <w:tcPr>
            <w:tcW w:w="8646" w:type="dxa"/>
            <w:gridSpan w:val="2"/>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both"/>
              <w:textAlignment w:val="center"/>
              <w:rPr>
                <w:rFonts w:hint="default" w:ascii="宋体" w:hAnsi="宋体" w:eastAsia="宋体"/>
                <w:b w:val="0"/>
                <w:i w:val="0"/>
                <w:color w:val="000000"/>
                <w:sz w:val="24"/>
                <w:u w:val="none"/>
                <w:lang w:eastAsia="zh-CN"/>
              </w:rPr>
            </w:pPr>
            <w:r>
              <w:rPr>
                <w:rFonts w:hint="eastAsia" w:ascii="宋体" w:hAnsi="宋体"/>
                <w:b w:val="0"/>
                <w:i w:val="0"/>
                <w:color w:val="000000"/>
                <w:sz w:val="24"/>
                <w:u w:val="none"/>
                <w:lang w:val="en-US" w:eastAsia="zh-CN"/>
              </w:rPr>
              <w:t xml:space="preserve">                                          </w:t>
            </w:r>
            <w:r>
              <w:rPr>
                <w:rFonts w:hint="default" w:ascii="宋体" w:hAnsi="宋体" w:eastAsia="宋体"/>
                <w:b w:val="0"/>
                <w:i w:val="0"/>
                <w:color w:val="000000"/>
                <w:sz w:val="24"/>
                <w:u w:val="none"/>
                <w:lang w:eastAsia="zh-CN"/>
              </w:rPr>
              <w:t>报价单位名称（加盖公章）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 w:type="dxa"/>
          <w:trHeight w:val="870" w:hRule="atLeast"/>
          <w:jc w:val="center"/>
        </w:trPr>
        <w:tc>
          <w:tcPr>
            <w:tcW w:w="8645" w:type="dxa"/>
            <w:vAlign w:val="center"/>
          </w:tcPr>
          <w:p>
            <w:pPr>
              <w:keepNext w:val="0"/>
              <w:keepLines w:val="0"/>
              <w:pageBreakBefore w:val="0"/>
              <w:kinsoku/>
              <w:wordWrap/>
              <w:overflowPunct/>
              <w:topLinePunct w:val="0"/>
              <w:autoSpaceDE/>
              <w:autoSpaceDN w:val="0"/>
              <w:bidi w:val="0"/>
              <w:adjustRightInd/>
              <w:snapToGrid/>
              <w:spacing w:line="400" w:lineRule="exact"/>
              <w:ind w:left="0" w:leftChars="0" w:right="0" w:firstLine="0" w:firstLineChars="0"/>
              <w:jc w:val="both"/>
              <w:textAlignment w:val="center"/>
              <w:rPr>
                <w:rFonts w:hint="default" w:ascii="宋体" w:hAnsi="宋体" w:eastAsia="宋体"/>
                <w:b w:val="0"/>
                <w:i w:val="0"/>
                <w:color w:val="000000"/>
                <w:sz w:val="24"/>
                <w:u w:val="none"/>
                <w:lang w:eastAsia="zh-CN"/>
              </w:rPr>
            </w:pPr>
            <w:r>
              <w:rPr>
                <w:rFonts w:hint="eastAsia" w:ascii="宋体" w:hAnsi="宋体"/>
                <w:b w:val="0"/>
                <w:i w:val="0"/>
                <w:color w:val="000000"/>
                <w:sz w:val="24"/>
                <w:u w:val="none"/>
                <w:lang w:val="en-US" w:eastAsia="zh-CN"/>
              </w:rPr>
              <w:t xml:space="preserve">                                        </w:t>
            </w:r>
            <w:r>
              <w:rPr>
                <w:rFonts w:hint="default" w:ascii="宋体" w:hAnsi="宋体" w:eastAsia="宋体"/>
                <w:b w:val="0"/>
                <w:i w:val="0"/>
                <w:color w:val="000000"/>
                <w:sz w:val="24"/>
                <w:u w:val="none"/>
                <w:lang w:eastAsia="zh-CN"/>
              </w:rPr>
              <w:t>报价时间：201</w:t>
            </w:r>
            <w:r>
              <w:rPr>
                <w:rFonts w:hint="eastAsia" w:ascii="宋体" w:hAnsi="宋体"/>
                <w:b w:val="0"/>
                <w:i w:val="0"/>
                <w:color w:val="000000"/>
                <w:sz w:val="24"/>
                <w:u w:val="none"/>
                <w:lang w:val="en-US" w:eastAsia="zh-CN"/>
              </w:rPr>
              <w:t>9</w:t>
            </w:r>
            <w:r>
              <w:rPr>
                <w:rFonts w:hint="default" w:ascii="宋体" w:hAnsi="宋体" w:eastAsia="宋体"/>
                <w:b w:val="0"/>
                <w:i w:val="0"/>
                <w:color w:val="000000"/>
                <w:sz w:val="24"/>
                <w:u w:val="none"/>
                <w:lang w:eastAsia="zh-CN"/>
              </w:rPr>
              <w:t>年    月    日</w:t>
            </w:r>
          </w:p>
        </w:tc>
      </w:tr>
    </w:tbl>
    <w:p>
      <w:pPr>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DB4AC1"/>
    <w:multiLevelType w:val="singleLevel"/>
    <w:tmpl w:val="C3DB4AC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A3F45"/>
    <w:rsid w:val="6ABA3F4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2019-10-25T00:48:00Z</dcterms:created>
  <dc:creator>Administrator</dc:creator>
  <cp:lastModifiedBy>Administrator</cp:lastModifiedBy>
  <dcterms:modified xsi:type="dcterms:W3CDTF">2019-10-25T00:49:20Z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