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distribute"/>
        <w:textAlignment w:val="auto"/>
        <w:outlineLvl w:val="9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135890</wp:posOffset>
                </wp:positionH>
                <wp:positionV relativeFrom="paragraph">
                  <wp:posOffset>755650</wp:posOffset>
                </wp:positionV>
                <wp:extent cx="5270500" cy="28575"/>
                <wp:effectExtent l="0" t="0" r="6350" b="95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47445" y="3354705"/>
                          <a:ext cx="5270500" cy="285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.7pt;margin-top:59.5pt;height:2.25pt;width:415pt;z-index:251658240;v-text-anchor:middle;mso-width-relative:page;mso-height-relative:page;" fillcolor="#FF0000" filled="t" stroked="f" coordsize="21600,21600" o:gfxdata="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SE9CONMAAAAK&#10;AQAADwAAAAAAAAABACAAAAAiAAAAZHJzL2Rvd25yZXYueG1sUEsBAhQAFAAAAAgAh07iQGfiZ2Ja&#10;AgAAiAQAAA4AAAAAAAAAAQAgAAAAIgEAAGRycy9lMm9Eb2MueG1sUEsFBgAAAAAGAAYAWQEAAO4F&#10;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FF0000"/>
          <w:sz w:val="84"/>
          <w:szCs w:val="84"/>
          <w:u w:val="none"/>
          <w:lang w:val="en-US" w:eastAsia="zh-CN"/>
        </w:rPr>
        <w:t xml:space="preserve"> 共青团广东省委员会</w:t>
      </w:r>
    </w:p>
    <w:p>
      <w:pPr>
        <w:adjustRightInd w:val="0"/>
        <w:snapToGrid w:val="0"/>
        <w:spacing w:line="720" w:lineRule="exact"/>
        <w:jc w:val="center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关于公布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9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攀登大讲堂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活动</w:t>
      </w:r>
    </w:p>
    <w:p>
      <w:pPr>
        <w:adjustRightInd w:val="0"/>
        <w:snapToGrid w:val="0"/>
        <w:spacing w:line="720" w:lineRule="exact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承办高校名单的通知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各相关高校团委：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为深入学习宣传贯彻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习近平总书记在纪念五四运动100周年大会上的重要讲话精神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持续激发我省高校大学生科技创新热情，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进一步营造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浓厚的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大学生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科技创新氛围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广泛培育青年大学生科技创新人才，团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省委、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学联决定举办201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“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攀登大讲堂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”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活动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经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综合考虑各申办高校参与“攀登计划”和开展校园科技创新活动情况，研究确定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28所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高校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承办34场“攀登大讲堂”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（详见附件）。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highlight w:val="none"/>
        </w:rPr>
        <w:t>现将有关事项通知如下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5"/>
        <w:textAlignment w:val="auto"/>
        <w:outlineLvl w:val="9"/>
        <w:rPr>
          <w:rFonts w:ascii="Times New Roman" w:hAnsi="Times New Roman" w:eastAsia="方正黑体_GBK" w:cs="方正黑体简体"/>
          <w:sz w:val="32"/>
          <w:szCs w:val="32"/>
        </w:rPr>
      </w:pPr>
      <w:r>
        <w:rPr>
          <w:rFonts w:hint="eastAsia" w:ascii="Times New Roman" w:hAnsi="Times New Roman" w:eastAsia="方正黑体_GBK" w:cs="方正黑体简体"/>
          <w:sz w:val="32"/>
          <w:szCs w:val="32"/>
        </w:rPr>
        <w:t>活动</w:t>
      </w:r>
      <w:r>
        <w:rPr>
          <w:rFonts w:hint="eastAsia" w:eastAsia="方正黑体_GBK" w:cs="方正黑体简体"/>
          <w:sz w:val="32"/>
          <w:szCs w:val="32"/>
          <w:lang w:val="en-US" w:eastAsia="zh-CN"/>
        </w:rPr>
        <w:t>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点亮攀登科技高峰的灯塔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5"/>
        <w:textAlignment w:val="auto"/>
        <w:outlineLvl w:val="9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方正黑体_GBK" w:cs="方正黑体简体"/>
          <w:sz w:val="32"/>
          <w:szCs w:val="32"/>
        </w:rPr>
        <w:t>二、活动时间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201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</w:rPr>
        <w:t>月至11月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5"/>
        <w:textAlignment w:val="auto"/>
        <w:outlineLvl w:val="9"/>
        <w:rPr>
          <w:rFonts w:ascii="Times New Roman" w:hAnsi="Times New Roman" w:eastAsia="方正黑体_GBK" w:cs="方正黑体简体"/>
          <w:sz w:val="32"/>
          <w:szCs w:val="32"/>
        </w:rPr>
      </w:pPr>
      <w:r>
        <w:rPr>
          <w:rFonts w:hint="eastAsia" w:ascii="Times New Roman" w:hAnsi="Times New Roman" w:eastAsia="方正黑体_GBK" w:cs="方正黑体简体"/>
          <w:sz w:val="32"/>
          <w:szCs w:val="32"/>
        </w:rPr>
        <w:t>活动内容及安排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各高校团委承办“攀登大讲堂”活动时，应着眼共青团“三个根本性问题”，按照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《广东大学生科技创新培育专项资金管理办法》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的有关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要求，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围绕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创新驱动战略和全省科技创新大会精神的解读、省委“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1+1+9”工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作部署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尤其是粤港澳大湾区建设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对青年大学生科技创新人才的鼓励与需求、前沿科技知识的介绍、参与科技创新实践的心得体会等方面，进行专题辅导授课或朋辈交流，引领广大青年大学生正确认识国家和社会发展形势、准确理解“创新是第一动力”的深刻内涵、牢固树立科创报国的远大理想，激发更多大学生积极投身科技创新实践，在大学生心中点亮攀登科技高峰的灯塔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承办高校在9月至11月期间按既定方案开展活动，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可在活动内容的基础上，结合本校实际进一步开展具有本校特色的配套活动。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645"/>
        <w:textAlignment w:val="auto"/>
        <w:outlineLvl w:val="9"/>
        <w:rPr>
          <w:rFonts w:ascii="Times New Roman" w:hAnsi="Times New Roman" w:eastAsia="方正黑体_GBK" w:cs="方正黑体简体"/>
          <w:sz w:val="32"/>
          <w:szCs w:val="32"/>
        </w:rPr>
      </w:pPr>
      <w:r>
        <w:rPr>
          <w:rFonts w:hint="eastAsia" w:ascii="Times New Roman" w:hAnsi="Times New Roman" w:eastAsia="方正黑体_GBK" w:cs="方正黑体简体"/>
          <w:sz w:val="32"/>
          <w:szCs w:val="32"/>
        </w:rPr>
        <w:t>四、工作要求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1.各承办高校要高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度重视，精心策划，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认真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组织，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注重结合本校科技创新工作的特色和实际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积极做好活动宣传，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利用好高校迎新等时机，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使广大新生入学之初即感受到浓厚的科技创新氛围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进一步掀起校园科技创新热潮，提升本校大学生科技创新工作水平。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instrText xml:space="preserve"> HYPERLINK "mailto:3.各承办高校要及时汇报活动开展的基本信息和好做法、好成效，并梳理汇总活动的文字、图片、视频等素材，于活动举办完毕后5天内将素材资料报送到邮箱tswkjcx@163.com，文件命名“学校名称+2018年‘攀登计划’活动工作总结”。" </w:instrTex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2.各承办高校根据前期《关于举办2019年“攀登大讲堂”活动的通知》相关要求，扎实做好活动中的素材收集和结束后的梳理总结工作，并于活动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结束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后5天内将相关素材及情况报告打包压缩发送至工作邮箱，文件命名为“学校名称+2019年‘攀登大讲堂’活动开展情况报告”。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outlineLvl w:val="9"/>
        <w:rPr>
          <w:rFonts w:ascii="Times New Roman" w:hAnsi="Times New Roman" w:eastAsia="方正仿宋_GBK" w:cs="方正仿宋_GBK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1918" w:leftChars="304" w:hanging="1280" w:hangingChars="4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附件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：2019年“攀登大讲堂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”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活动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highlight w:val="none"/>
        </w:rPr>
        <w:t>承办高校名单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1918" w:leftChars="304" w:hanging="1280" w:hangingChars="400"/>
        <w:textAlignment w:val="auto"/>
        <w:outlineLvl w:val="9"/>
        <w:rPr>
          <w:rFonts w:ascii="Times New Roman" w:hAnsi="Times New Roman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tabs>
          <w:tab w:val="left" w:pos="389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73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联 系 人：罗珂、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徐婧滢</w:t>
      </w:r>
    </w:p>
    <w:p>
      <w:pPr>
        <w:keepNext w:val="0"/>
        <w:keepLines w:val="0"/>
        <w:pageBreakBefore w:val="0"/>
        <w:widowControl/>
        <w:tabs>
          <w:tab w:val="left" w:pos="389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73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联系电话：020—87185614</w:t>
      </w:r>
    </w:p>
    <w:p>
      <w:pPr>
        <w:keepNext w:val="0"/>
        <w:keepLines w:val="0"/>
        <w:pageBreakBefore w:val="0"/>
        <w:widowControl/>
        <w:tabs>
          <w:tab w:val="left" w:pos="389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73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邮    箱：tswkjcx@163.com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73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邮    编：510000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73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地    址：广州市越秀区寺贝通津一号大院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共青团广东省委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 xml:space="preserve">办公室 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广东省学生联合会秘书处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201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9年7月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日</w:t>
      </w:r>
    </w:p>
    <w:p>
      <w:pPr>
        <w:adjustRightInd w:val="0"/>
        <w:snapToGrid w:val="0"/>
        <w:spacing w:line="560" w:lineRule="exact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  <w:sectPr>
          <w:footerReference r:id="rId3" w:type="default"/>
          <w:pgSz w:w="11906" w:h="16838"/>
          <w:pgMar w:top="1440" w:right="1588" w:bottom="1440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425" w:num="1"/>
          <w:docGrid w:type="lines" w:linePitch="312" w:charSpace="0"/>
        </w:sectPr>
      </w:pPr>
    </w:p>
    <w:p>
      <w:pPr>
        <w:spacing w:line="560" w:lineRule="exact"/>
        <w:jc w:val="left"/>
        <w:rPr>
          <w:rFonts w:ascii="Times New Roman" w:hAnsi="Times New Roman" w:eastAsia="方正黑体_GBK" w:cs="方正黑体_GBK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sz w:val="32"/>
          <w:szCs w:val="32"/>
        </w:rPr>
        <w:t>附件</w:t>
      </w:r>
    </w:p>
    <w:p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攀登大讲堂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承办高校名单</w:t>
      </w:r>
    </w:p>
    <w:p>
      <w:pPr>
        <w:spacing w:line="720" w:lineRule="exact"/>
        <w:jc w:val="center"/>
        <w:rPr>
          <w:rFonts w:hint="eastAsia" w:eastAsia="方正小标宋简体" w:cs="方正小标宋简体"/>
          <w:sz w:val="44"/>
          <w:szCs w:val="44"/>
          <w:highlight w:val="none"/>
          <w:lang w:val="en-US" w:eastAsia="zh-CN"/>
        </w:rPr>
      </w:pPr>
    </w:p>
    <w:tbl>
      <w:tblPr>
        <w:tblStyle w:val="5"/>
        <w:tblW w:w="1387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2908"/>
        <w:gridCol w:w="7667"/>
        <w:gridCol w:w="244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tblHeader/>
        </w:trPr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ascii="方正黑体_GBK" w:hAnsi="方正黑体_GBK" w:eastAsia="方正黑体_GBK" w:cs="方正黑体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9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76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主题</w:t>
            </w:r>
          </w:p>
        </w:tc>
        <w:tc>
          <w:tcPr>
            <w:tcW w:w="24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举办日期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90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广州中医药大学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点亮攀登科技高峰的灯塔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2019年9月1日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0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点亮攀登科技高峰的灯塔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8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90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华南师范大学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“挑战杯”竞赛哲学社会科学类作品的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选题与申报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2019年10月16日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8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0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“挑战杯”竞赛自然科学类、发明制作类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作品的选题与申报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2019年10月17日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广东外语外贸大学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“攀登大讲堂“之”挑战杯“系列竞赛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专题培训会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广东医科大学</w:t>
            </w:r>
          </w:p>
        </w:tc>
        <w:tc>
          <w:tcPr>
            <w:tcW w:w="7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攀登科技高峰，点亮创新灯塔</w:t>
            </w:r>
          </w:p>
        </w:tc>
        <w:tc>
          <w:tcPr>
            <w:tcW w:w="2445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2019年9月1日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韩山师范学院</w:t>
            </w:r>
          </w:p>
        </w:tc>
        <w:tc>
          <w:tcPr>
            <w:tcW w:w="7667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点亮科技创新之灯塔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2019年11月1日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广东石油化工学院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点亮攀登科技高峰的灯塔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90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广东第二师范学院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攀登大讲堂——点亮勇攀科创高峰的灯塔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2019年10月14日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0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攀登大讲堂——点亮勇攀科创高峰的灯塔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2019年11月4日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广州大学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高校大学生的创新创业思维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广州医科大学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“攀科技高峰，登创新之巅”——“挑战杯”暨“攀登计划”宣讲会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2019年10月27日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韶关学院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大学生学科竞赛与科技创新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岭南师范学院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岭南师范学院“挑战杯·创青春”项目选题培训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2019年9月1日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惠州学院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大学生如何撰写课外学术科技作品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2019年10月20日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东莞理工学院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点亮攀登科技高峰的灯塔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2019年9月26日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290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五邑大学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大学生创业竞赛项目选择与设计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2019年9月1日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0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大学生创业：如何从探索走向实践？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佛山科学技术学院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攀登计划·关于参加“挑战杯”全国大学生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课外学术科技作品竞赛的几点认识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2019年12月1日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电子科技大学中山学院</w:t>
            </w:r>
          </w:p>
        </w:tc>
        <w:tc>
          <w:tcPr>
            <w:tcW w:w="7667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如何更充分地备战“挑战杯”</w:t>
            </w:r>
          </w:p>
        </w:tc>
        <w:tc>
          <w:tcPr>
            <w:tcW w:w="2445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广东工业大学华立学院</w:t>
            </w:r>
          </w:p>
        </w:tc>
        <w:tc>
          <w:tcPr>
            <w:tcW w:w="766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大学生创新思维及创新能力培养下的攀登计划项目选题及建设策略</w:t>
            </w:r>
          </w:p>
        </w:tc>
        <w:tc>
          <w:tcPr>
            <w:tcW w:w="2445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2019年9月25日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290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广东技术师范大学</w:t>
            </w:r>
          </w:p>
        </w:tc>
        <w:tc>
          <w:tcPr>
            <w:tcW w:w="766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点亮青春灯塔，放飞科创梦想</w:t>
            </w:r>
          </w:p>
        </w:tc>
        <w:tc>
          <w:tcPr>
            <w:tcW w:w="2445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2019年10月18 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0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66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从创新创业视角看新时代大学生使命</w:t>
            </w:r>
          </w:p>
        </w:tc>
        <w:tc>
          <w:tcPr>
            <w:tcW w:w="2445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2019年10月29日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29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东莞理工学院城市学院</w:t>
            </w:r>
          </w:p>
        </w:tc>
        <w:tc>
          <w:tcPr>
            <w:tcW w:w="766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点亮攀登科技高峰的灯塔——勇“攀”高峰，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勇“挑”创新</w:t>
            </w:r>
          </w:p>
        </w:tc>
        <w:tc>
          <w:tcPr>
            <w:tcW w:w="2445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2019年9月26日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8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2908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中山大学南方学院</w:t>
            </w:r>
          </w:p>
        </w:tc>
        <w:tc>
          <w:tcPr>
            <w:tcW w:w="7667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点亮攀登科技高峰的灯塔</w:t>
            </w:r>
          </w:p>
        </w:tc>
        <w:tc>
          <w:tcPr>
            <w:tcW w:w="2445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2019年11月1日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8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0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667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4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0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667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4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2908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华南理工大学广州学院</w:t>
            </w:r>
          </w:p>
        </w:tc>
        <w:tc>
          <w:tcPr>
            <w:tcW w:w="7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电力工程建设人才需求</w:t>
            </w:r>
          </w:p>
        </w:tc>
        <w:tc>
          <w:tcPr>
            <w:tcW w:w="2445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2019年10月24日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0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667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港珠澳大桥珠海口岸工程部分复盘分析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2019年10月17日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29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广州大学华软软件学院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攀登计划·广东大学生科技创新大讲堂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广东科贸职业学院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点亮攀登科技高峰的灯塔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广东食品药品职业学院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点亮科技创新的灯塔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东莞职业技术学院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科技创新，我们能做什么？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深圳信息职业技术学院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以信息技术引领大学生创新创业向质量型转变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中山职业技术学院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挑战杯竞赛作品的申报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2019年10月24日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29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湛江幼儿师范专科学校</w:t>
            </w:r>
          </w:p>
        </w:tc>
        <w:tc>
          <w:tcPr>
            <w:tcW w:w="76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“挑战杯”专题指导：新时代背景下，大学生如何更好地投身科技创新实践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2019年10月18日</w:t>
            </w:r>
          </w:p>
        </w:tc>
      </w:tr>
    </w:tbl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B8270B"/>
    <w:multiLevelType w:val="singleLevel"/>
    <w:tmpl w:val="E5B827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1C85E8A"/>
    <w:multiLevelType w:val="singleLevel"/>
    <w:tmpl w:val="01C85E8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0"/>
  <w:bordersDoNotSurroundFooter w:val="0"/>
  <w:attachedTemplate r:id="rId1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C15F0"/>
    <w:rsid w:val="000543A2"/>
    <w:rsid w:val="0009014B"/>
    <w:rsid w:val="00090A54"/>
    <w:rsid w:val="00112F68"/>
    <w:rsid w:val="0012464B"/>
    <w:rsid w:val="001A520A"/>
    <w:rsid w:val="00287633"/>
    <w:rsid w:val="002C15EE"/>
    <w:rsid w:val="003325D7"/>
    <w:rsid w:val="003A0F0E"/>
    <w:rsid w:val="004D251A"/>
    <w:rsid w:val="005D56BE"/>
    <w:rsid w:val="00612920"/>
    <w:rsid w:val="006A01FC"/>
    <w:rsid w:val="006C6D12"/>
    <w:rsid w:val="00857A4A"/>
    <w:rsid w:val="0087594A"/>
    <w:rsid w:val="00950034"/>
    <w:rsid w:val="00A14D36"/>
    <w:rsid w:val="00A57296"/>
    <w:rsid w:val="00AC3F30"/>
    <w:rsid w:val="00AE74A5"/>
    <w:rsid w:val="00C156DB"/>
    <w:rsid w:val="00D4286C"/>
    <w:rsid w:val="00D55C18"/>
    <w:rsid w:val="00D9222F"/>
    <w:rsid w:val="00D92E0E"/>
    <w:rsid w:val="00DB360A"/>
    <w:rsid w:val="00DF5673"/>
    <w:rsid w:val="00E02712"/>
    <w:rsid w:val="00E372C4"/>
    <w:rsid w:val="00E5261A"/>
    <w:rsid w:val="00EE6947"/>
    <w:rsid w:val="00F046FD"/>
    <w:rsid w:val="00F1106A"/>
    <w:rsid w:val="00F9163D"/>
    <w:rsid w:val="03DD1684"/>
    <w:rsid w:val="04383504"/>
    <w:rsid w:val="04CB6CE7"/>
    <w:rsid w:val="0553195F"/>
    <w:rsid w:val="05AA7D29"/>
    <w:rsid w:val="06002ECD"/>
    <w:rsid w:val="07274590"/>
    <w:rsid w:val="07A14A1F"/>
    <w:rsid w:val="08496975"/>
    <w:rsid w:val="08C61A8E"/>
    <w:rsid w:val="0ADB7D9D"/>
    <w:rsid w:val="0AFF0DAC"/>
    <w:rsid w:val="0B3C56C3"/>
    <w:rsid w:val="0B995994"/>
    <w:rsid w:val="0CA905A3"/>
    <w:rsid w:val="0DE45A48"/>
    <w:rsid w:val="0E1570ED"/>
    <w:rsid w:val="10AF5540"/>
    <w:rsid w:val="13E70052"/>
    <w:rsid w:val="1447461F"/>
    <w:rsid w:val="14876D01"/>
    <w:rsid w:val="14A50904"/>
    <w:rsid w:val="15712E31"/>
    <w:rsid w:val="15713F38"/>
    <w:rsid w:val="159D254F"/>
    <w:rsid w:val="16BD4B6D"/>
    <w:rsid w:val="178C6F16"/>
    <w:rsid w:val="17914F4E"/>
    <w:rsid w:val="186975A3"/>
    <w:rsid w:val="19313B11"/>
    <w:rsid w:val="199604C5"/>
    <w:rsid w:val="1CE55FBE"/>
    <w:rsid w:val="1D0C15F0"/>
    <w:rsid w:val="1D7358DB"/>
    <w:rsid w:val="1F040257"/>
    <w:rsid w:val="1FAC5397"/>
    <w:rsid w:val="1FFD2D28"/>
    <w:rsid w:val="207801E1"/>
    <w:rsid w:val="20EA4E4A"/>
    <w:rsid w:val="220B6FFF"/>
    <w:rsid w:val="22CE4E40"/>
    <w:rsid w:val="22F36670"/>
    <w:rsid w:val="22FC725D"/>
    <w:rsid w:val="23707CB8"/>
    <w:rsid w:val="24136DEE"/>
    <w:rsid w:val="24C447B0"/>
    <w:rsid w:val="24DF66B0"/>
    <w:rsid w:val="28992664"/>
    <w:rsid w:val="2BB62F2A"/>
    <w:rsid w:val="2CE06F2D"/>
    <w:rsid w:val="2DE93D50"/>
    <w:rsid w:val="2E9E1747"/>
    <w:rsid w:val="2F071CC4"/>
    <w:rsid w:val="30C70C96"/>
    <w:rsid w:val="31B9599C"/>
    <w:rsid w:val="3332615C"/>
    <w:rsid w:val="33857CFB"/>
    <w:rsid w:val="33B57595"/>
    <w:rsid w:val="34D571B7"/>
    <w:rsid w:val="34DC5BCB"/>
    <w:rsid w:val="36EC7CE0"/>
    <w:rsid w:val="377C23FC"/>
    <w:rsid w:val="37B006AD"/>
    <w:rsid w:val="381E5A14"/>
    <w:rsid w:val="385D6D76"/>
    <w:rsid w:val="3A4B2C86"/>
    <w:rsid w:val="3B7D171E"/>
    <w:rsid w:val="3C342C10"/>
    <w:rsid w:val="3CAE3C4C"/>
    <w:rsid w:val="3D2B59F5"/>
    <w:rsid w:val="3D8C7825"/>
    <w:rsid w:val="3E58684C"/>
    <w:rsid w:val="3F062870"/>
    <w:rsid w:val="3F3D1CDB"/>
    <w:rsid w:val="3F44285A"/>
    <w:rsid w:val="41D729E7"/>
    <w:rsid w:val="431928A7"/>
    <w:rsid w:val="44877E6A"/>
    <w:rsid w:val="45317187"/>
    <w:rsid w:val="459B5CA5"/>
    <w:rsid w:val="46C44FF0"/>
    <w:rsid w:val="46E2119A"/>
    <w:rsid w:val="47014CF3"/>
    <w:rsid w:val="47B67D43"/>
    <w:rsid w:val="4A8D3860"/>
    <w:rsid w:val="4B03454F"/>
    <w:rsid w:val="4C1B5D43"/>
    <w:rsid w:val="4E654DAA"/>
    <w:rsid w:val="4EA97D86"/>
    <w:rsid w:val="50D07DF2"/>
    <w:rsid w:val="518E6C70"/>
    <w:rsid w:val="519B052C"/>
    <w:rsid w:val="52655DE8"/>
    <w:rsid w:val="5302455C"/>
    <w:rsid w:val="53BC4CE2"/>
    <w:rsid w:val="5447745B"/>
    <w:rsid w:val="555F33D1"/>
    <w:rsid w:val="55B469F0"/>
    <w:rsid w:val="588C417A"/>
    <w:rsid w:val="5934763D"/>
    <w:rsid w:val="59BA2223"/>
    <w:rsid w:val="5B124752"/>
    <w:rsid w:val="5D4D2D67"/>
    <w:rsid w:val="5D4D6102"/>
    <w:rsid w:val="5E033A8C"/>
    <w:rsid w:val="5EDC5C80"/>
    <w:rsid w:val="5F557869"/>
    <w:rsid w:val="5F80043A"/>
    <w:rsid w:val="5FA146E7"/>
    <w:rsid w:val="5FB503B2"/>
    <w:rsid w:val="60124585"/>
    <w:rsid w:val="6019734E"/>
    <w:rsid w:val="60C54FD4"/>
    <w:rsid w:val="624A2AFF"/>
    <w:rsid w:val="626042A3"/>
    <w:rsid w:val="626B0E67"/>
    <w:rsid w:val="64D11FD5"/>
    <w:rsid w:val="65825C57"/>
    <w:rsid w:val="6726747D"/>
    <w:rsid w:val="67535FBE"/>
    <w:rsid w:val="6784239B"/>
    <w:rsid w:val="68AC1320"/>
    <w:rsid w:val="68D3259D"/>
    <w:rsid w:val="69597586"/>
    <w:rsid w:val="6A8515DE"/>
    <w:rsid w:val="6C804727"/>
    <w:rsid w:val="6CBC739B"/>
    <w:rsid w:val="6CF05CC1"/>
    <w:rsid w:val="6D350F78"/>
    <w:rsid w:val="6D535020"/>
    <w:rsid w:val="6E0843D0"/>
    <w:rsid w:val="72507423"/>
    <w:rsid w:val="73297920"/>
    <w:rsid w:val="751C1AAB"/>
    <w:rsid w:val="75D06601"/>
    <w:rsid w:val="76BE573F"/>
    <w:rsid w:val="76C70787"/>
    <w:rsid w:val="78380367"/>
    <w:rsid w:val="794413C6"/>
    <w:rsid w:val="7AFA20BB"/>
    <w:rsid w:val="7B165AF1"/>
    <w:rsid w:val="7B9D2B30"/>
    <w:rsid w:val="7C2D2841"/>
    <w:rsid w:val="7D120B31"/>
    <w:rsid w:val="7D2D1C68"/>
    <w:rsid w:val="7D516169"/>
    <w:rsid w:val="7EC71CAC"/>
    <w:rsid w:val="7F457A40"/>
    <w:rsid w:val="7F5E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hint="eastAsia" w:ascii="方正仿宋_GBK" w:hAnsi="方正仿宋_GBK" w:eastAsia="方正仿宋_GBK" w:cs="方正仿宋_GBK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z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6</Pages>
  <Words>2090</Words>
  <Characters>2327</Characters>
  <Lines>22</Lines>
  <Paragraphs>6</Paragraphs>
  <TotalTime>0</TotalTime>
  <ScaleCrop>false</ScaleCrop>
  <LinksUpToDate>false</LinksUpToDate>
  <CharactersWithSpaces>2358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2018-09-30T07:32:00Z</dcterms:created>
  <dc:creator>Lgc（肥波）</dc:creator>
  <cp:lastModifiedBy>77</cp:lastModifiedBy>
  <cp:lastPrinted>2019-07-24T07:50:00Z</cp:lastPrinted>
  <dcterms:modified xsi:type="dcterms:W3CDTF">2019-07-25T23:22:30Z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