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7"/>
        <w:gridCol w:w="1573"/>
        <w:gridCol w:w="252"/>
        <w:gridCol w:w="956"/>
        <w:gridCol w:w="1023"/>
        <w:gridCol w:w="839"/>
        <w:gridCol w:w="61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7468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600" w:firstLineChars="200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2019年广东省乡村文化旅游“领头雁”青年人才培训班项目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二、询价单位名称：共青团广东省委员会青年发展部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毛颖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020-87195636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七、培训课程表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0" w:firstLineChars="3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课程内容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主讲人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天数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交通费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餐饮费用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导师课酬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2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报价单位营业执照复印（盖章）</w:t>
            </w: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2.培训方案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11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报价时间：201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A4C8B"/>
    <w:rsid w:val="083A4C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2019-07-09T08:10:00Z</dcterms:created>
  <dc:creator>林楚莹</dc:creator>
  <cp:lastModifiedBy>林楚莹</cp:lastModifiedBy>
  <dcterms:modified xsi:type="dcterms:W3CDTF">2019-07-09T08:11:27Z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