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D5" w:rsidRDefault="00F870B8">
      <w:pPr>
        <w:spacing w:line="54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 w:hint="eastAsia"/>
          <w:sz w:val="32"/>
          <w:szCs w:val="32"/>
        </w:rPr>
        <w:t>2</w:t>
      </w:r>
    </w:p>
    <w:p w:rsidR="00716DD5" w:rsidRDefault="00F870B8">
      <w:pPr>
        <w:spacing w:line="320" w:lineRule="exact"/>
        <w:rPr>
          <w:rFonts w:ascii="仿宋_GB2312" w:eastAsia="仿宋_GB2312" w:hAnsi="华文仿宋" w:cs="仿宋_GB2312"/>
          <w:sz w:val="32"/>
          <w:szCs w:val="32"/>
        </w:rPr>
      </w:pPr>
      <w:r>
        <w:rPr>
          <w:rFonts w:ascii="仿宋_GB2312" w:eastAsia="仿宋_GB2312" w:hAnsi="华文仿宋" w:cs="仿宋_GB2312" w:hint="eastAsia"/>
          <w:sz w:val="32"/>
          <w:szCs w:val="32"/>
        </w:rPr>
        <w:t xml:space="preserve"> </w:t>
      </w:r>
    </w:p>
    <w:p w:rsidR="00716DD5" w:rsidRDefault="00F870B8">
      <w:pPr>
        <w:spacing w:line="520" w:lineRule="exact"/>
        <w:jc w:val="center"/>
        <w:rPr>
          <w:rFonts w:ascii="方正小标宋简体" w:eastAsia="方正小标宋简体" w:hAnsi="华文仿宋" w:cs="方正小标宋简体"/>
          <w:sz w:val="44"/>
          <w:szCs w:val="44"/>
        </w:rPr>
      </w:pPr>
      <w:r>
        <w:rPr>
          <w:rFonts w:ascii="方正小标宋简体" w:eastAsia="方正小标宋简体" w:hAnsi="华文仿宋" w:cs="方正小标宋简体" w:hint="eastAsia"/>
          <w:sz w:val="44"/>
          <w:szCs w:val="44"/>
        </w:rPr>
        <w:t>“益苗计划”省赛组织推荐项目名额分配表</w:t>
      </w:r>
    </w:p>
    <w:p w:rsidR="00716DD5" w:rsidRDefault="00716DD5">
      <w:pPr>
        <w:spacing w:line="520" w:lineRule="exact"/>
        <w:jc w:val="center"/>
        <w:rPr>
          <w:rFonts w:ascii="方正小标宋简体" w:eastAsia="方正小标宋简体" w:hAnsi="华文仿宋" w:cs="方正小标宋简体"/>
          <w:sz w:val="44"/>
          <w:szCs w:val="44"/>
        </w:rPr>
      </w:pPr>
    </w:p>
    <w:tbl>
      <w:tblPr>
        <w:tblW w:w="9083" w:type="dxa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349"/>
        <w:gridCol w:w="636"/>
        <w:gridCol w:w="688"/>
        <w:gridCol w:w="369"/>
        <w:gridCol w:w="884"/>
        <w:gridCol w:w="328"/>
        <w:gridCol w:w="660"/>
        <w:gridCol w:w="653"/>
        <w:gridCol w:w="441"/>
        <w:gridCol w:w="900"/>
        <w:gridCol w:w="1488"/>
      </w:tblGrid>
      <w:tr w:rsidR="00716DD5">
        <w:trPr>
          <w:trHeight w:val="458"/>
          <w:jc w:val="center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rPr>
                <w:rFonts w:ascii="黑体" w:eastAsia="黑体" w:cs="黑体"/>
                <w:szCs w:val="21"/>
              </w:rPr>
            </w:pPr>
            <w:r>
              <w:rPr>
                <w:rFonts w:ascii="黑体" w:eastAsia="黑体" w:cs="黑体" w:hint="eastAsia"/>
                <w:szCs w:val="21"/>
              </w:rPr>
              <w:t xml:space="preserve"> </w:t>
            </w:r>
          </w:p>
          <w:p w:rsidR="00716DD5" w:rsidRDefault="00F870B8">
            <w:pPr>
              <w:spacing w:line="320" w:lineRule="exact"/>
              <w:ind w:left="840" w:hangingChars="400" w:hanging="840"/>
              <w:rPr>
                <w:rFonts w:ascii="黑体" w:eastAsia="黑体" w:cs="黑体"/>
                <w:b/>
                <w:sz w:val="20"/>
                <w:szCs w:val="21"/>
              </w:rPr>
            </w:pPr>
            <w:r>
              <w:rPr>
                <w:rFonts w:ascii="黑体" w:eastAsia="黑体" w:cs="黑体" w:hint="eastAsia"/>
                <w:szCs w:val="21"/>
              </w:rPr>
              <w:t xml:space="preserve">    </w:t>
            </w:r>
            <w:r>
              <w:rPr>
                <w:rFonts w:ascii="黑体" w:eastAsia="黑体" w:cs="黑体" w:hint="eastAsia"/>
                <w:szCs w:val="21"/>
              </w:rPr>
              <w:t xml:space="preserve">  </w:t>
            </w:r>
            <w:r>
              <w:rPr>
                <w:rFonts w:ascii="黑体" w:eastAsia="黑体" w:cs="黑体" w:hint="eastAsia"/>
                <w:szCs w:val="21"/>
              </w:rPr>
              <w:t>名额分配</w:t>
            </w:r>
          </w:p>
          <w:p w:rsidR="00716DD5" w:rsidRDefault="00716DD5">
            <w:pPr>
              <w:spacing w:line="320" w:lineRule="exact"/>
              <w:rPr>
                <w:rFonts w:ascii="黑体" w:eastAsia="黑体" w:cs="黑体"/>
                <w:szCs w:val="21"/>
              </w:rPr>
            </w:pPr>
          </w:p>
          <w:p w:rsidR="00716DD5" w:rsidRDefault="00716DD5">
            <w:pPr>
              <w:spacing w:line="320" w:lineRule="exact"/>
              <w:rPr>
                <w:rFonts w:ascii="黑体" w:eastAsia="黑体" w:cs="黑体"/>
                <w:szCs w:val="21"/>
              </w:rPr>
            </w:pPr>
          </w:p>
          <w:p w:rsidR="00716DD5" w:rsidRDefault="00F870B8">
            <w:pPr>
              <w:spacing w:line="320" w:lineRule="exact"/>
              <w:rPr>
                <w:rFonts w:ascii="黑体" w:eastAsia="黑体" w:cs="黑体"/>
                <w:b/>
                <w:sz w:val="20"/>
                <w:szCs w:val="21"/>
              </w:rPr>
            </w:pPr>
            <w:r>
              <w:rPr>
                <w:rFonts w:ascii="黑体" w:eastAsia="黑体" w:cs="黑体" w:hint="eastAsia"/>
                <w:szCs w:val="21"/>
              </w:rPr>
              <w:t>地区单位</w:t>
            </w:r>
            <w:r>
              <w:rPr>
                <w:rFonts w:ascii="黑体" w:eastAsia="黑体" w:cs="黑体" w:hint="eastAsia"/>
                <w:szCs w:val="21"/>
              </w:rPr>
              <w:tab/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黑体" w:eastAsia="黑体" w:cs="黑体"/>
                <w:sz w:val="20"/>
                <w:szCs w:val="21"/>
              </w:rPr>
            </w:pPr>
            <w:r>
              <w:rPr>
                <w:rFonts w:ascii="黑体" w:eastAsia="黑体" w:cs="黑体" w:hint="eastAsia"/>
                <w:szCs w:val="21"/>
              </w:rPr>
              <w:t>省级示范项目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黑体" w:eastAsia="黑体" w:cs="黑体"/>
                <w:szCs w:val="21"/>
              </w:rPr>
            </w:pPr>
            <w:r>
              <w:rPr>
                <w:rFonts w:ascii="黑体" w:eastAsia="黑体" w:cs="黑体" w:hint="eastAsia"/>
                <w:szCs w:val="21"/>
              </w:rPr>
              <w:t>重点培育项目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黑体" w:eastAsia="黑体" w:cs="黑体"/>
                <w:szCs w:val="21"/>
              </w:rPr>
            </w:pPr>
            <w:r>
              <w:rPr>
                <w:rFonts w:ascii="黑体" w:eastAsia="黑体" w:cs="黑体" w:hint="eastAsia"/>
                <w:szCs w:val="21"/>
              </w:rPr>
              <w:t>持续扶持项目</w:t>
            </w:r>
          </w:p>
        </w:tc>
      </w:tr>
      <w:tr w:rsidR="00716DD5">
        <w:trPr>
          <w:trHeight w:val="1890"/>
          <w:jc w:val="center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716D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阳光</w:t>
            </w:r>
          </w:p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助残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关爱异地务工人员子女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禁毒</w:t>
            </w:r>
            <w:r>
              <w:rPr>
                <w:rFonts w:eastAsia="黑体" w:cs="黑体" w:hint="eastAsia"/>
                <w:szCs w:val="21"/>
              </w:rPr>
              <w:t>教育与普法</w:t>
            </w:r>
          </w:p>
          <w:p w:rsidR="00716DD5" w:rsidRDefault="00F870B8">
            <w:pPr>
              <w:spacing w:line="320" w:lineRule="exact"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宣传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海洋生态文明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其他</w:t>
            </w:r>
          </w:p>
          <w:p w:rsidR="00716DD5" w:rsidRDefault="00F870B8">
            <w:pPr>
              <w:spacing w:line="320" w:lineRule="exact"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类型</w:t>
            </w:r>
          </w:p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cs="黑体" w:hint="eastAsia"/>
                <w:sz w:val="15"/>
                <w:szCs w:val="15"/>
              </w:rPr>
              <w:t>（以上类别之外的其他</w:t>
            </w:r>
            <w:r>
              <w:rPr>
                <w:rFonts w:eastAsia="黑体" w:cs="黑体" w:hint="eastAsia"/>
                <w:sz w:val="15"/>
                <w:szCs w:val="15"/>
              </w:rPr>
              <w:t>10</w:t>
            </w:r>
            <w:r>
              <w:rPr>
                <w:rFonts w:eastAsia="黑体" w:cs="黑体" w:hint="eastAsia"/>
                <w:sz w:val="15"/>
                <w:szCs w:val="15"/>
              </w:rPr>
              <w:t>个类别</w:t>
            </w:r>
            <w:r>
              <w:rPr>
                <w:rFonts w:eastAsia="黑体" w:cs="黑体" w:hint="eastAsia"/>
                <w:sz w:val="15"/>
                <w:szCs w:val="15"/>
              </w:rPr>
              <w:t>）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阳光</w:t>
            </w:r>
          </w:p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助残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关爱异地务工人员子女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禁毒</w:t>
            </w:r>
            <w:r>
              <w:rPr>
                <w:rFonts w:eastAsia="黑体" w:cs="黑体" w:hint="eastAsia"/>
                <w:szCs w:val="21"/>
              </w:rPr>
              <w:t>教育与普法</w:t>
            </w:r>
          </w:p>
          <w:p w:rsidR="00716DD5" w:rsidRDefault="00F870B8">
            <w:pPr>
              <w:spacing w:line="320" w:lineRule="exact"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宣传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cs="黑体" w:hint="eastAsia"/>
                <w:szCs w:val="21"/>
              </w:rPr>
              <w:t>海洋生态文明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其他</w:t>
            </w:r>
          </w:p>
          <w:p w:rsidR="00716DD5" w:rsidRDefault="00F870B8">
            <w:pPr>
              <w:spacing w:line="320" w:lineRule="exact"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类型</w:t>
            </w:r>
          </w:p>
          <w:p w:rsidR="00716DD5" w:rsidRDefault="00F870B8">
            <w:pPr>
              <w:spacing w:line="320" w:lineRule="exact"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 w:val="15"/>
                <w:szCs w:val="15"/>
              </w:rPr>
              <w:t>（以上类别之外的其他</w:t>
            </w:r>
            <w:r>
              <w:rPr>
                <w:rFonts w:eastAsia="黑体" w:cs="黑体" w:hint="eastAsia"/>
                <w:sz w:val="15"/>
                <w:szCs w:val="15"/>
              </w:rPr>
              <w:t>10</w:t>
            </w:r>
            <w:r>
              <w:rPr>
                <w:rFonts w:eastAsia="黑体" w:cs="黑体" w:hint="eastAsia"/>
                <w:sz w:val="15"/>
                <w:szCs w:val="15"/>
              </w:rPr>
              <w:t>个类别</w:t>
            </w:r>
            <w:r>
              <w:rPr>
                <w:rFonts w:eastAsia="黑体" w:cs="黑体" w:hint="eastAsia"/>
                <w:sz w:val="15"/>
                <w:szCs w:val="15"/>
              </w:rPr>
              <w:t>）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 w:cs="黑体"/>
                <w:szCs w:val="21"/>
              </w:rPr>
            </w:pPr>
            <w:r>
              <w:rPr>
                <w:rFonts w:eastAsia="黑体" w:cs="黑体" w:hint="eastAsia"/>
                <w:szCs w:val="21"/>
              </w:rPr>
              <w:t>青少年</w:t>
            </w:r>
          </w:p>
          <w:p w:rsidR="00716DD5" w:rsidRDefault="00F870B8">
            <w:pPr>
              <w:spacing w:line="320" w:lineRule="exact"/>
              <w:jc w:val="center"/>
              <w:rPr>
                <w:rFonts w:eastAsia="黑体" w:cs="黑体"/>
                <w:sz w:val="15"/>
                <w:szCs w:val="15"/>
              </w:rPr>
            </w:pPr>
            <w:r>
              <w:rPr>
                <w:rFonts w:eastAsia="黑体" w:cs="黑体" w:hint="eastAsia"/>
                <w:szCs w:val="21"/>
              </w:rPr>
              <w:t>社区矫正</w:t>
            </w:r>
          </w:p>
        </w:tc>
      </w:tr>
      <w:tr w:rsidR="00716DD5">
        <w:trPr>
          <w:trHeight w:val="29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黑体" w:eastAsia="黑体" w:cs="黑体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广州市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7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</w:tr>
      <w:tr w:rsidR="00716DD5">
        <w:trPr>
          <w:trHeight w:val="29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深圳市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bCs/>
                <w:sz w:val="20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6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b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b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bCs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</w:tr>
      <w:tr w:rsidR="00716DD5">
        <w:trPr>
          <w:trHeight w:val="220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珠海市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</w:tr>
      <w:tr w:rsidR="00716DD5">
        <w:trPr>
          <w:trHeight w:val="291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汕头市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16DD5">
        <w:trPr>
          <w:trHeight w:val="309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佛山市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</w:tr>
      <w:tr w:rsidR="00716DD5">
        <w:trPr>
          <w:trHeight w:val="298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韶关市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16DD5">
        <w:trPr>
          <w:trHeight w:val="303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河源市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16DD5">
        <w:trPr>
          <w:trHeight w:val="29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梅州市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16DD5">
        <w:trPr>
          <w:trHeight w:val="311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惠州市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</w:tr>
      <w:tr w:rsidR="00716DD5">
        <w:trPr>
          <w:trHeight w:val="32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汕尾市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16DD5">
        <w:trPr>
          <w:trHeight w:val="295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东莞市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</w:tr>
      <w:tr w:rsidR="00716DD5">
        <w:trPr>
          <w:trHeight w:val="294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中山市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</w:tr>
      <w:tr w:rsidR="00716DD5">
        <w:trPr>
          <w:trHeight w:val="31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江门市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</w:tr>
      <w:tr w:rsidR="00716DD5">
        <w:trPr>
          <w:trHeight w:val="30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阳江市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16DD5">
        <w:trPr>
          <w:trHeight w:val="30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湛江市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16DD5">
        <w:trPr>
          <w:trHeight w:val="296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茂名市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16DD5">
        <w:trPr>
          <w:trHeight w:val="299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肇庆市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</w:tr>
      <w:tr w:rsidR="00716DD5">
        <w:trPr>
          <w:trHeight w:val="304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清远市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16DD5">
        <w:trPr>
          <w:trHeight w:val="30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潮州市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</w:rPr>
              <w:t>1</w:t>
            </w:r>
          </w:p>
        </w:tc>
      </w:tr>
      <w:tr w:rsidR="00716DD5">
        <w:trPr>
          <w:trHeight w:val="307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揭阳市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16DD5">
        <w:trPr>
          <w:trHeight w:val="298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云浮市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 w:val="20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 w:val="20"/>
                <w:szCs w:val="21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716DD5">
        <w:trPr>
          <w:trHeight w:val="298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省直机关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</w:tr>
      <w:tr w:rsidR="00716DD5">
        <w:trPr>
          <w:trHeight w:val="298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高等学校</w:t>
            </w:r>
          </w:p>
        </w:tc>
        <w:tc>
          <w:tcPr>
            <w:tcW w:w="29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1-2/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每校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3-4/</w:t>
            </w: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每校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DD5" w:rsidRDefault="00F870B8">
            <w:pPr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Cs w:val="21"/>
              </w:rPr>
              <w:t>/</w:t>
            </w:r>
          </w:p>
        </w:tc>
      </w:tr>
    </w:tbl>
    <w:p w:rsidR="00716DD5" w:rsidRDefault="00F870B8">
      <w:pPr>
        <w:spacing w:line="380" w:lineRule="exact"/>
        <w:rPr>
          <w:rFonts w:ascii="仿宋_GB2312" w:eastAsia="仿宋_GB2312" w:hAnsi="华文仿宋" w:cs="仿宋_GB2312"/>
          <w:sz w:val="24"/>
        </w:rPr>
      </w:pPr>
      <w:r>
        <w:rPr>
          <w:rFonts w:ascii="仿宋_GB2312" w:eastAsia="仿宋_GB2312" w:hAnsi="华文仿宋" w:cs="仿宋_GB2312" w:hint="eastAsia"/>
          <w:sz w:val="24"/>
        </w:rPr>
        <w:t>备注：</w:t>
      </w:r>
      <w:r>
        <w:rPr>
          <w:rFonts w:ascii="仿宋_GB2312" w:eastAsia="仿宋_GB2312" w:hAnsi="华文仿宋" w:cs="仿宋_GB2312" w:hint="eastAsia"/>
          <w:sz w:val="24"/>
        </w:rPr>
        <w:t>1.</w:t>
      </w:r>
      <w:r>
        <w:rPr>
          <w:rFonts w:ascii="仿宋_GB2312" w:eastAsia="仿宋_GB2312" w:hAnsi="华文仿宋" w:cs="仿宋_GB2312" w:hint="eastAsia"/>
          <w:sz w:val="24"/>
        </w:rPr>
        <w:t>各地各单位如确实有较多优秀的项目需申报，可在现有推荐总名额的基础上增加</w:t>
      </w:r>
      <w:r>
        <w:rPr>
          <w:rFonts w:ascii="仿宋_GB2312" w:eastAsia="仿宋_GB2312" w:hAnsi="华文仿宋" w:cs="仿宋_GB2312" w:hint="eastAsia"/>
          <w:sz w:val="24"/>
        </w:rPr>
        <w:t>1-2</w:t>
      </w:r>
      <w:r>
        <w:rPr>
          <w:rFonts w:ascii="仿宋_GB2312" w:eastAsia="仿宋_GB2312" w:hAnsi="华文仿宋" w:cs="仿宋_GB2312" w:hint="eastAsia"/>
          <w:sz w:val="24"/>
        </w:rPr>
        <w:t>个并做好排序。</w:t>
      </w:r>
      <w:r>
        <w:rPr>
          <w:rFonts w:ascii="仿宋_GB2312" w:eastAsia="仿宋_GB2312" w:hAnsi="华文仿宋" w:cs="仿宋_GB2312" w:hint="eastAsia"/>
          <w:sz w:val="24"/>
        </w:rPr>
        <w:t>2.</w:t>
      </w:r>
      <w:r>
        <w:rPr>
          <w:rFonts w:ascii="仿宋_GB2312" w:eastAsia="仿宋_GB2312" w:hAnsi="华文仿宋" w:cs="仿宋_GB2312" w:hint="eastAsia"/>
          <w:sz w:val="24"/>
        </w:rPr>
        <w:t>各地各单位组织推荐的项目中，</w:t>
      </w:r>
      <w:r>
        <w:rPr>
          <w:rFonts w:ascii="仿宋_GB2312" w:eastAsia="仿宋_GB2312" w:hAnsi="华文仿宋" w:cs="仿宋_GB2312" w:hint="eastAsia"/>
          <w:sz w:val="24"/>
        </w:rPr>
        <w:t>非团属公益志愿组织</w:t>
      </w:r>
      <w:r>
        <w:rPr>
          <w:rFonts w:ascii="仿宋_GB2312" w:eastAsia="仿宋_GB2312" w:hAnsi="华文仿宋" w:cs="仿宋_GB2312" w:hint="eastAsia"/>
          <w:sz w:val="24"/>
        </w:rPr>
        <w:t>开展的项目数原则上</w:t>
      </w:r>
      <w:r>
        <w:rPr>
          <w:rFonts w:ascii="仿宋_GB2312" w:eastAsia="仿宋_GB2312" w:hAnsi="华文仿宋" w:cs="仿宋_GB2312" w:hint="eastAsia"/>
          <w:sz w:val="24"/>
        </w:rPr>
        <w:t>应</w:t>
      </w:r>
      <w:r>
        <w:rPr>
          <w:rFonts w:ascii="仿宋_GB2312" w:eastAsia="仿宋_GB2312" w:hAnsi="华文仿宋" w:cs="仿宋_GB2312" w:hint="eastAsia"/>
          <w:sz w:val="24"/>
        </w:rPr>
        <w:t>不低于当地组织推荐总数的</w:t>
      </w:r>
      <w:r>
        <w:rPr>
          <w:rFonts w:ascii="仿宋_GB2312" w:eastAsia="仿宋_GB2312" w:hAnsi="华文仿宋" w:cs="仿宋_GB2312" w:hint="eastAsia"/>
          <w:sz w:val="24"/>
        </w:rPr>
        <w:t>3</w:t>
      </w:r>
      <w:r>
        <w:rPr>
          <w:rFonts w:ascii="仿宋_GB2312" w:eastAsia="仿宋_GB2312" w:hAnsi="华文仿宋" w:cs="仿宋_GB2312" w:hint="eastAsia"/>
          <w:sz w:val="24"/>
        </w:rPr>
        <w:t>0%</w:t>
      </w:r>
      <w:r>
        <w:rPr>
          <w:rFonts w:ascii="仿宋_GB2312" w:eastAsia="仿宋_GB2312" w:hAnsi="华文仿宋" w:cs="仿宋_GB2312" w:hint="eastAsia"/>
          <w:sz w:val="24"/>
        </w:rPr>
        <w:t>。</w:t>
      </w:r>
      <w:bookmarkStart w:id="0" w:name="_GoBack"/>
      <w:bookmarkEnd w:id="0"/>
    </w:p>
    <w:sectPr w:rsidR="00716DD5">
      <w:headerReference w:type="default" r:id="rId7"/>
      <w:footerReference w:type="even" r:id="rId8"/>
      <w:footerReference w:type="default" r:id="rId9"/>
      <w:pgSz w:w="11906" w:h="16838"/>
      <w:pgMar w:top="1928" w:right="1588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B8" w:rsidRDefault="00F870B8">
      <w:r>
        <w:separator/>
      </w:r>
    </w:p>
  </w:endnote>
  <w:endnote w:type="continuationSeparator" w:id="0">
    <w:p w:rsidR="00F870B8" w:rsidRDefault="00F8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D5" w:rsidRDefault="00F870B8">
    <w:pPr>
      <w:pStyle w:val="a3"/>
      <w:framePr w:wrap="around" w:vAnchor="text" w:hAnchor="margin" w:xAlign="outside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716DD5" w:rsidRDefault="00716DD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D5" w:rsidRDefault="00F870B8">
    <w:pPr>
      <w:pStyle w:val="a3"/>
      <w:ind w:right="360" w:firstLine="360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716DD5" w:rsidRDefault="00F870B8">
                          <w:pPr>
                            <w:pStyle w:val="a3"/>
                            <w:rPr>
                              <w:rStyle w:val="1"/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42FA">
                            <w:rPr>
                              <w:rStyle w:val="1"/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:rsidR="00716DD5" w:rsidRDefault="00716DD5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GqtxpOrAQAATQ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716DD5" w:rsidRDefault="00F870B8">
                    <w:pPr>
                      <w:pStyle w:val="a3"/>
                      <w:rPr>
                        <w:rStyle w:val="1"/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642FA">
                      <w:rPr>
                        <w:rStyle w:val="1"/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  <w:p w:rsidR="00716DD5" w:rsidRDefault="00716DD5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B8" w:rsidRDefault="00F870B8">
      <w:r>
        <w:separator/>
      </w:r>
    </w:p>
  </w:footnote>
  <w:footnote w:type="continuationSeparator" w:id="0">
    <w:p w:rsidR="00F870B8" w:rsidRDefault="00F87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D5" w:rsidRDefault="00716D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161E5"/>
    <w:rsid w:val="00716DD5"/>
    <w:rsid w:val="00C642FA"/>
    <w:rsid w:val="00F870B8"/>
    <w:rsid w:val="01BD01C0"/>
    <w:rsid w:val="0E365614"/>
    <w:rsid w:val="1E9C3084"/>
    <w:rsid w:val="2F0C79B0"/>
    <w:rsid w:val="3CBD382F"/>
    <w:rsid w:val="3D5D153D"/>
    <w:rsid w:val="3FC10157"/>
    <w:rsid w:val="51D15DDE"/>
    <w:rsid w:val="552161E5"/>
    <w:rsid w:val="6D535020"/>
    <w:rsid w:val="7527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9BDC1BF-4697-4FE6-8965-D323B4BA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1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李特怀特</dc:creator>
  <cp:lastModifiedBy>DEE</cp:lastModifiedBy>
  <cp:revision>3</cp:revision>
  <dcterms:created xsi:type="dcterms:W3CDTF">2018-06-25T08:09:00Z</dcterms:created>
  <dcterms:modified xsi:type="dcterms:W3CDTF">2018-07-30T02:23:00Z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