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ascii="方正小标宋简体" w:hAnsi="仿宋" w:eastAsia="方正小标宋简体" w:cs="仿宋"/>
          <w:bCs/>
          <w:sz w:val="40"/>
          <w:szCs w:val="44"/>
        </w:rPr>
      </w:pPr>
    </w:p>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ascii="方正小标宋简体" w:hAnsi="仿宋" w:eastAsia="方正小标宋简体" w:cs="仿宋"/>
          <w:bCs/>
          <w:sz w:val="40"/>
          <w:szCs w:val="44"/>
        </w:rPr>
      </w:pPr>
      <w:bookmarkStart w:id="0" w:name="_GoBack"/>
      <w:bookmarkEnd w:id="0"/>
    </w:p>
    <w:p>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关于第三届“挑战杯——彩虹人生”广东</w:t>
      </w:r>
    </w:p>
    <w:p>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职业院校创新创效创业大赛颁奖活动的</w:t>
      </w:r>
    </w:p>
    <w:p>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补充通知</w:t>
      </w:r>
    </w:p>
    <w:p>
      <w:pPr>
        <w:spacing w:line="560" w:lineRule="exact"/>
        <w:ind w:firstLine="640" w:firstLineChars="200"/>
        <w:rPr>
          <w:rFonts w:ascii="仿宋" w:hAnsi="仿宋" w:eastAsia="仿宋" w:cs="仿宋"/>
          <w:sz w:val="32"/>
          <w:szCs w:val="32"/>
        </w:rPr>
      </w:pPr>
    </w:p>
    <w:p>
      <w:pPr>
        <w:spacing w:line="560" w:lineRule="exact"/>
        <w:rPr>
          <w:rFonts w:hint="eastAsia"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各高职高专院校团委、学生会：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由团省委、省教育厅、省科学技术厅、省科协、省学联共同主办，广东农工商职业技术学院承办的第三届“挑战杯——彩虹人生”广东职业院校创新创效创业大赛定于12月22日举行颁奖活动。根据大赛工作安排，现就有关事项进一步明确如下：</w:t>
      </w:r>
    </w:p>
    <w:p>
      <w:pPr>
        <w:spacing w:line="560" w:lineRule="exact"/>
        <w:ind w:firstLine="640" w:firstLineChars="200"/>
        <w:outlineLvl w:val="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一、关于报到</w:t>
      </w:r>
    </w:p>
    <w:p>
      <w:pPr>
        <w:spacing w:line="560" w:lineRule="exact"/>
        <w:ind w:firstLine="640" w:firstLineChars="20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12月21日全天，在广东农工商职业技术学院（粤垦路校区）培训楼一楼组织报到。承办单位将安排志愿者现场引领。</w:t>
      </w:r>
    </w:p>
    <w:p>
      <w:pPr>
        <w:spacing w:line="560" w:lineRule="exact"/>
        <w:ind w:firstLine="640" w:firstLineChars="200"/>
        <w:outlineLvl w:val="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二、关于颁奖大会</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1.时间及地点</w:t>
      </w:r>
      <w:r>
        <w:rPr>
          <w:rFonts w:hint="eastAsia" w:ascii="方正仿宋_GBK" w:hAnsi="方正仿宋_GBK" w:eastAsia="方正仿宋_GBK" w:cs="方正仿宋_GBK"/>
          <w:sz w:val="32"/>
          <w:szCs w:val="32"/>
        </w:rPr>
        <w:t>。12月22日上午10:00-11:00，在广东农工商职业技术学院（粤垦路校区）学术报告厅举办。</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2.参加人员</w:t>
      </w:r>
      <w:r>
        <w:rPr>
          <w:rFonts w:hint="eastAsia" w:ascii="方正仿宋_GBK" w:hAnsi="方正仿宋_GBK" w:eastAsia="方正仿宋_GBK" w:cs="方正仿宋_GBK"/>
          <w:sz w:val="32"/>
          <w:szCs w:val="32"/>
        </w:rPr>
        <w:t>。主、承办单位领导，高职组入围特等奖和一等奖的作品参赛学生（前3位）、指导老师，所属院校团委负责人，并邀请所属院校的分管校领导参加颁奖大会。本次大赛拟授特等奖和一等奖作品名单详见附件1，请各院校根据拟授奖情况安排好参加大会人员，并填写《参加颁奖大会人员回执》（附件3），于12月20日18时前分别报至团省委学校部和承办单位邮箱。</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3.颁奖安排</w:t>
      </w:r>
      <w:r>
        <w:rPr>
          <w:rFonts w:hint="eastAsia" w:ascii="方正仿宋_GBK" w:hAnsi="方正仿宋_GBK" w:eastAsia="方正仿宋_GBK" w:cs="方正仿宋_GBK"/>
          <w:sz w:val="32"/>
          <w:szCs w:val="32"/>
        </w:rPr>
        <w:t>。现场颁发校级优秀组织奖（10个），特等奖（若干）、挑战杯（1个）、优胜杯（10个），其余奖项获奖情况将以文件形式正式通报。</w:t>
      </w:r>
    </w:p>
    <w:p>
      <w:pPr>
        <w:spacing w:line="56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三、关于获奖作品展览</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1.布展时间</w:t>
      </w:r>
      <w:r>
        <w:rPr>
          <w:rFonts w:hint="eastAsia" w:ascii="方正仿宋_GBK" w:hAnsi="方正仿宋_GBK" w:eastAsia="方正仿宋_GBK" w:cs="方正仿宋_GBK"/>
          <w:sz w:val="32"/>
          <w:szCs w:val="32"/>
        </w:rPr>
        <w:t>。12月21日8：00至18：00。</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2.展览地点</w:t>
      </w:r>
      <w:r>
        <w:rPr>
          <w:rFonts w:hint="eastAsia" w:ascii="方正仿宋_GBK" w:hAnsi="方正仿宋_GBK" w:eastAsia="方正仿宋_GBK" w:cs="方正仿宋_GBK"/>
          <w:sz w:val="32"/>
          <w:szCs w:val="32"/>
        </w:rPr>
        <w:t>。广东农工商职业技术学院（粤垦路校区）教科楼1楼。</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3.参展作品</w:t>
      </w:r>
      <w:r>
        <w:rPr>
          <w:rFonts w:hint="eastAsia" w:ascii="方正仿宋_GBK" w:hAnsi="方正仿宋_GBK" w:eastAsia="方正仿宋_GBK" w:cs="方正仿宋_GBK"/>
          <w:sz w:val="32"/>
          <w:szCs w:val="32"/>
        </w:rPr>
        <w:t>。拟授特等奖或一等奖的作品，实物类作品必须现场展示作品实物。组委会鼓励二、三等奖作品报名参展（因展位有限，需各校自行申请并经组委会审定后方可展示）。所有参展作品均需按《关于举办第三届“挑战杯——彩虹人生”广东职业院校创新创效创业大赛颁奖活动的通知》中明确的有关事项填报《第三届“挑战杯——彩虹人生”广东职业院校创新创效创业大赛优秀作品参展申请表》。</w:t>
      </w:r>
    </w:p>
    <w:p>
      <w:pPr>
        <w:spacing w:line="56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四、其他事项</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1.展位费</w:t>
      </w:r>
      <w:r>
        <w:rPr>
          <w:rFonts w:hint="eastAsia" w:ascii="方正仿宋_GBK" w:hAnsi="方正仿宋_GBK" w:eastAsia="方正仿宋_GBK" w:cs="方正仿宋_GBK"/>
          <w:sz w:val="32"/>
          <w:szCs w:val="32"/>
        </w:rPr>
        <w:t>。参加展览的特等奖和一等奖作品每件需交纳展位费300元，二、三等奖作品不需缴纳展位费。展位费只接受汇款转账，不接受现场缴费。请参展的特等奖和一等奖作品院校于12月21日前以汇款的方式汇至广东农工商职业技术学院银行账户，并填写《第三届“挑战杯——彩虹人生”广东职业院校创新创效创业大赛展位费汇款回执》（附件2），于缴费当天发送至指定邮箱。</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户  名：广东农工商职业技术学院</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开户行：农业银行广州市燕岭支行</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账  号：44057901040004088</w:t>
      </w:r>
    </w:p>
    <w:p>
      <w:pPr>
        <w:spacing w:line="560" w:lineRule="exact"/>
        <w:ind w:firstLine="640" w:firstLineChars="200"/>
        <w:rPr>
          <w:rFonts w:hint="eastAsia" w:ascii="方正仿宋_GBK" w:hAnsi="方正仿宋_GBK" w:eastAsia="方正仿宋_GBK" w:cs="方正仿宋_GBK"/>
          <w:sz w:val="32"/>
          <w:szCs w:val="32"/>
          <w:highlight w:val="yellow"/>
        </w:rPr>
      </w:pPr>
      <w:r>
        <w:rPr>
          <w:rFonts w:hint="eastAsia" w:ascii="方正仿宋_GBK" w:hAnsi="方正仿宋_GBK" w:eastAsia="方正仿宋_GBK" w:cs="方正仿宋_GBK"/>
          <w:sz w:val="32"/>
          <w:szCs w:val="32"/>
        </w:rPr>
        <w:t>汇款备注：XX院校“挑战杯—彩虹人生”竞赛展位费</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各院校汇款前请核对作品数量，确保汇款金额无误；报到时，请持汇款回执现场领取发票。</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2.住宿安排</w:t>
      </w:r>
      <w:r>
        <w:rPr>
          <w:rFonts w:hint="eastAsia" w:ascii="方正仿宋_GBK" w:hAnsi="方正仿宋_GBK" w:eastAsia="方正仿宋_GBK" w:cs="方正仿宋_GBK"/>
          <w:sz w:val="32"/>
          <w:szCs w:val="32"/>
        </w:rPr>
        <w:t>。大赛会务期间住宿费由参赛院校承担，需自行预定住宿房间。为便于人员管理和确保安全，原则上建议各校需住宿的师生在广东农工商职业学院（粤垦路）校区培训楼住宿，由各院校自行向培训楼预订房间（预订电话详见《关于举办第三届“挑战杯——彩虹人生”广东职业院校创新创效创业大赛颁奖活动的通知》附件5）。各院校须加强参赛人员管理，所有参赛人员必须于当晚22:00分前回到住宿房间；严格落实“查寝制度”，各参赛院校团委负责人于当晚22:30分前将所属人员在位情况报至承办单位对接志愿者。</w:t>
      </w:r>
    </w:p>
    <w:p>
      <w:pPr>
        <w:spacing w:line="560"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3.车辆停放</w:t>
      </w:r>
      <w:r>
        <w:rPr>
          <w:rFonts w:hint="eastAsia" w:ascii="方正仿宋_GBK" w:hAnsi="方正仿宋_GBK" w:eastAsia="方正仿宋_GBK" w:cs="方正仿宋_GBK"/>
          <w:sz w:val="32"/>
          <w:szCs w:val="32"/>
        </w:rPr>
        <w:t>。本次大赛提倡绿色出行，鼓励参赛院校师生乘坐地铁等公共交通，倡导绿色出行。承办单位专门开放足球场作为大赛临时停车场，为每个参赛院校提供一个临时停车证，仅供21日、22日两天使用，临时停车证由各院校对接志愿者负责发放。</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bCs/>
          <w:sz w:val="32"/>
          <w:szCs w:val="32"/>
        </w:rPr>
        <w:t>五、联系人及联系方式</w:t>
      </w:r>
    </w:p>
    <w:p>
      <w:pPr>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（一）团省委学校部（高职组）：</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 系 人：罗珂、黎广炽</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联系电话：020-87185614</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联系地址：广州市越秀区寺贝通津一号大院</w:t>
      </w:r>
    </w:p>
    <w:p>
      <w:pPr>
        <w:spacing w:line="560"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（二）承办单位：广东农工商职业技术学院</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 系 人：彭科森</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联系电话：020-85230145</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地址：广州市天河区兴华街粤垦路198号</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广东农工商职业技术学院教科楼团委办公室</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邮编：510507  </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电子邮箱：tzb@gdaib.edu.cn</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shd w:val="clear" w:color="auto" w:fill="FFFFFF"/>
        </w:rPr>
      </w:pPr>
    </w:p>
    <w:p>
      <w:pPr>
        <w:pStyle w:val="5"/>
        <w:widowControl/>
        <w:spacing w:before="0" w:beforeAutospacing="0" w:after="0" w:afterAutospacing="0" w:line="560" w:lineRule="exact"/>
        <w:rPr>
          <w:rFonts w:hint="eastAsia" w:ascii="方正仿宋_GBK" w:hAnsi="方正仿宋_GBK" w:eastAsia="方正仿宋_GBK" w:cs="方正仿宋_GBK"/>
          <w:b/>
          <w:bCs/>
          <w:sz w:val="32"/>
          <w:szCs w:val="32"/>
          <w:shd w:val="clear" w:color="auto" w:fill="FFFFFF"/>
        </w:rPr>
      </w:pPr>
      <w:r>
        <w:rPr>
          <w:rFonts w:hint="eastAsia" w:ascii="方正仿宋_GBK" w:hAnsi="方正仿宋_GBK" w:eastAsia="方正仿宋_GBK" w:cs="方正仿宋_GBK"/>
          <w:b/>
          <w:bCs/>
          <w:sz w:val="32"/>
          <w:szCs w:val="32"/>
          <w:shd w:val="clear" w:color="auto" w:fill="FFFFFF"/>
        </w:rPr>
        <w:t>附件：</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1.拟授特等奖和一等奖作品名单</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2.拟授二等奖和三等奖作品名单</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3.第三届“挑战杯——彩虹人生”广东职业院校创新创</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 xml:space="preserve">  效创业大赛颁奖大会参会人员回执</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w:t>
      </w:r>
      <w:r>
        <w:rPr>
          <w:rFonts w:hint="eastAsia" w:ascii="方正仿宋_GBK" w:hAnsi="方正仿宋_GBK" w:eastAsia="方正仿宋_GBK" w:cs="方正仿宋_GBK"/>
          <w:sz w:val="32"/>
          <w:szCs w:val="32"/>
        </w:rPr>
        <w:t>第三届“挑战杯——彩虹人生”广东职业院校创新创</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rPr>
        <w:t xml:space="preserve">  效创业大赛展位费汇款回执</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第三届“挑战杯——彩虹人生”广东职业院校</w:t>
      </w:r>
    </w:p>
    <w:p>
      <w:pPr>
        <w:pStyle w:val="5"/>
        <w:widowControl/>
        <w:spacing w:before="0" w:beforeAutospacing="0" w:after="0" w:afterAutospacing="0"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创新创效创业大赛组委会</w:t>
      </w:r>
    </w:p>
    <w:p>
      <w:pPr>
        <w:pStyle w:val="5"/>
        <w:widowControl/>
        <w:spacing w:before="0" w:beforeAutospacing="0" w:after="0" w:afterAutospacing="0" w:line="560" w:lineRule="exact"/>
        <w:ind w:firstLine="640" w:firstLineChars="20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（团省委学校部代章）</w:t>
      </w:r>
    </w:p>
    <w:p>
      <w:pPr>
        <w:pStyle w:val="5"/>
        <w:widowControl/>
        <w:spacing w:before="0" w:beforeAutospacing="0" w:after="0" w:afterAutospacing="0" w:line="560" w:lineRule="exact"/>
        <w:ind w:firstLine="640" w:firstLineChars="200"/>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sz w:val="32"/>
          <w:szCs w:val="32"/>
        </w:rPr>
        <w:t xml:space="preserve">                    2017年12月19日</w:t>
      </w:r>
    </w:p>
    <w:p>
      <w:pPr>
        <w:ind w:firstLine="640" w:firstLineChars="200"/>
        <w:rPr>
          <w:rFonts w:hint="eastAsia" w:ascii="方正仿宋_GBK" w:hAnsi="方正仿宋_GBK" w:eastAsia="方正仿宋_GBK" w:cs="方正仿宋_GBK"/>
          <w:sz w:val="32"/>
          <w:szCs w:val="32"/>
        </w:rPr>
        <w:sectPr>
          <w:footerReference r:id="rId3" w:type="default"/>
          <w:pgSz w:w="11906" w:h="16838"/>
          <w:pgMar w:top="1440" w:right="1800" w:bottom="1440" w:left="1800" w:header="851" w:footer="992" w:gutter="0"/>
          <w:cols w:space="425" w:num="1"/>
          <w:docGrid w:type="lines" w:linePitch="312" w:charSpace="0"/>
        </w:sectPr>
      </w:pPr>
    </w:p>
    <w:p>
      <w:pPr>
        <w:ind w:firstLine="640" w:firstLineChars="200"/>
        <w:jc w:val="left"/>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Cs/>
          <w:sz w:val="32"/>
          <w:szCs w:val="32"/>
        </w:rPr>
        <w:t>附件1</w:t>
      </w:r>
      <w:r>
        <w:rPr>
          <w:rFonts w:hint="eastAsia" w:ascii="方正黑体_GBK" w:hAnsi="方正黑体_GBK" w:eastAsia="方正黑体_GBK" w:cs="方正黑体_GBK"/>
          <w:b/>
          <w:bCs/>
          <w:sz w:val="32"/>
          <w:szCs w:val="32"/>
        </w:rPr>
        <w:t>：</w:t>
      </w:r>
    </w:p>
    <w:p>
      <w:pPr>
        <w:jc w:val="center"/>
        <w:rPr>
          <w:rFonts w:ascii="方正小标宋简体" w:hAnsi="仿宋" w:eastAsia="方正小标宋简体" w:cs="仿宋"/>
          <w:sz w:val="44"/>
          <w:szCs w:val="44"/>
        </w:rPr>
      </w:pPr>
      <w:r>
        <w:rPr>
          <w:rFonts w:hint="eastAsia" w:ascii="方正小标宋简体" w:hAnsi="仿宋" w:eastAsia="方正小标宋简体" w:cs="仿宋"/>
          <w:sz w:val="44"/>
          <w:szCs w:val="44"/>
        </w:rPr>
        <w:t>拟授特等奖和一等奖作品名单</w:t>
      </w:r>
    </w:p>
    <w:tbl>
      <w:tblPr>
        <w:tblStyle w:val="9"/>
        <w:tblW w:w="8379" w:type="dxa"/>
        <w:tblInd w:w="93" w:type="dxa"/>
        <w:tblLayout w:type="fixed"/>
        <w:tblCellMar>
          <w:top w:w="0" w:type="dxa"/>
          <w:left w:w="108" w:type="dxa"/>
          <w:bottom w:w="0" w:type="dxa"/>
          <w:right w:w="108" w:type="dxa"/>
        </w:tblCellMar>
      </w:tblPr>
      <w:tblGrid>
        <w:gridCol w:w="724"/>
        <w:gridCol w:w="851"/>
        <w:gridCol w:w="4110"/>
        <w:gridCol w:w="2694"/>
      </w:tblGrid>
      <w:tr>
        <w:tblPrEx>
          <w:tblLayout w:type="fixed"/>
          <w:tblCellMar>
            <w:top w:w="0" w:type="dxa"/>
            <w:left w:w="108" w:type="dxa"/>
            <w:bottom w:w="0" w:type="dxa"/>
            <w:right w:w="108" w:type="dxa"/>
          </w:tblCellMar>
        </w:tblPrEx>
        <w:trPr>
          <w:trHeight w:val="28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序号</w:t>
            </w:r>
          </w:p>
        </w:tc>
        <w:tc>
          <w:tcPr>
            <w:tcW w:w="851"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竞赛类别</w:t>
            </w:r>
          </w:p>
        </w:tc>
        <w:tc>
          <w:tcPr>
            <w:tcW w:w="4110"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参赛作品</w:t>
            </w:r>
          </w:p>
        </w:tc>
        <w:tc>
          <w:tcPr>
            <w:tcW w:w="269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学校名称</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1" w:type="dxa"/>
            <w:vMerge w:val="restart"/>
            <w:tcBorders>
              <w:top w:val="nil"/>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创业计划竞赛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互联网+共享中药材食疗养生项目计划书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广州天图测绘有限公司  ——无人机遥感快速服务网创业计划项目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互联网+共享校园</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KISSMI饮品店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佛山绿能环境检测有限公司创业计划书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 U焙DIY烘焙坊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微写作教育工作室 ——思维导图引领创造力</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泊易停车移动平台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微型浓缩液供液单元</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留客饮品店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中华药妆集平台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一路聚吧</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E-逗游——青少年科学素质教育体系工程师</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虹彩艺术少儿美术教育</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439"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洗干净校园公共智能洗衣机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419"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录途声音商店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3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便捷健康</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广东体育职业技术学院</w:t>
            </w:r>
          </w:p>
        </w:tc>
      </w:tr>
      <w:tr>
        <w:tblPrEx>
          <w:tblLayout w:type="fixed"/>
          <w:tblCellMar>
            <w:top w:w="0" w:type="dxa"/>
            <w:left w:w="108" w:type="dxa"/>
            <w:bottom w:w="0" w:type="dxa"/>
            <w:right w:w="108" w:type="dxa"/>
          </w:tblCellMar>
        </w:tblPrEx>
        <w:trPr>
          <w:trHeight w:val="457"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校园新零售——Super便利</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407"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BIROGAN生物科技有限公司创业计划书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2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精准扶贫下的农村服务平台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52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w:t>
            </w:r>
          </w:p>
        </w:tc>
        <w:tc>
          <w:tcPr>
            <w:tcW w:w="851"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“积木天空”学生工匠技能交易平台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揭阳市高级技工学校</w:t>
            </w:r>
          </w:p>
        </w:tc>
      </w:tr>
      <w:tr>
        <w:tblPrEx>
          <w:tblLayout w:type="fixed"/>
          <w:tblCellMar>
            <w:top w:w="0" w:type="dxa"/>
            <w:left w:w="108" w:type="dxa"/>
            <w:bottom w:w="0" w:type="dxa"/>
            <w:right w:w="108" w:type="dxa"/>
          </w:tblCellMar>
        </w:tblPrEx>
        <w:trPr>
          <w:trHeight w:val="52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w:t>
            </w:r>
          </w:p>
        </w:tc>
        <w:tc>
          <w:tcPr>
            <w:tcW w:w="851"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创业计划竞赛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可穿戴式婴幼儿健康光感监护设备+智能云分析系统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52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量子盾</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52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基于人工智能的精准竞价策略模型及系统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52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麦微商务服务有限公司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52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希望之光科技有限公司创业计划书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52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w:t>
            </w:r>
          </w:p>
        </w:tc>
        <w:tc>
          <w:tcPr>
            <w:tcW w:w="851"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海豚教育</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w:t>
            </w:r>
          </w:p>
        </w:tc>
        <w:tc>
          <w:tcPr>
            <w:tcW w:w="851"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创意设计竞赛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基于云服务器和LinuxQt的虹膜识别采集及加密系统的创意设计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双层可控煎炸网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智能艾灸理疗机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智能喷涂机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光电荧光液式车辆跑偏检测仪 （包括APP-侧偏能手）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基于三维场景技术的科技馆交互式展示与体验</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智能晾衣架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自媒体短视频MCN机构</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共享快递袋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山生山世—清远农产品系列包装设计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分享量尺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广东省机械技师学院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清洁管家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农业植保车定位系统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一种实用新型的花束包装盒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“随•变”模块化创意鞋靴产品设计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w:t>
            </w:r>
          </w:p>
        </w:tc>
        <w:tc>
          <w:tcPr>
            <w:tcW w:w="851"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基于NB-iot的智能废物分类垃圾桶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61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w:t>
            </w:r>
          </w:p>
        </w:tc>
        <w:tc>
          <w:tcPr>
            <w:tcW w:w="851"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创意设计竞赛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废纸脱墨再生显色灵敏且持久的无碳复写纸的研究</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61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“互联网+”智能农场测控管理系统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螺丝自供给的电动螺丝刀装置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6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可聊天智能台灯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汕尾职业技术学院</w:t>
            </w:r>
          </w:p>
        </w:tc>
      </w:tr>
      <w:tr>
        <w:tblPrEx>
          <w:tblLayout w:type="fixed"/>
          <w:tblCellMar>
            <w:top w:w="0" w:type="dxa"/>
            <w:left w:w="108" w:type="dxa"/>
            <w:bottom w:w="0" w:type="dxa"/>
            <w:right w:w="108" w:type="dxa"/>
          </w:tblCellMar>
        </w:tblPrEx>
        <w:trPr>
          <w:trHeight w:val="66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48</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Banner绘图机器人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66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车载太阳能智能驻车降温系统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66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坦克机械臂</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66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汽车线路无损免拆探检仪</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66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少泽针</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66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53</w:t>
            </w:r>
          </w:p>
        </w:tc>
        <w:tc>
          <w:tcPr>
            <w:tcW w:w="851"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幼儿园宝贝卫士系统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54</w:t>
            </w:r>
          </w:p>
        </w:tc>
        <w:tc>
          <w:tcPr>
            <w:tcW w:w="851" w:type="dxa"/>
            <w:vMerge w:val="restart"/>
            <w:tcBorders>
              <w:top w:val="nil"/>
              <w:left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生产工艺革新和工作流程优化竞赛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PCB微孔检测装置的研发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55</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基于人工智能AI+TRIZ创新方法的建筑自适应信息模型AR增强系统研究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56</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基于BIM三维技术交底在现场施工的应用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57</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基于情感语义的智能图像配色系统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58</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一种天然抗氧化、防衰老保健食品--黑土豆花青素口服液高效稳态制备工艺研究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59</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洗护发化妆品绿色制造新工艺及应用研究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60</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新型酪氨酸酶激活剂的活性研究与应用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61</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染缬艺术--栀子萃色工艺与制作</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62</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AR大百科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63</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墨兰水培技术的工艺革新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64</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涤棉织物新型稀土多功能复合整理加工方法</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65</w:t>
            </w:r>
          </w:p>
        </w:tc>
        <w:tc>
          <w:tcPr>
            <w:tcW w:w="85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家庭智能生命体征检测仪</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771"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66</w:t>
            </w:r>
          </w:p>
        </w:tc>
        <w:tc>
          <w:tcPr>
            <w:tcW w:w="851"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生产工艺革新和工作流程优化竞赛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液压翻转臂机构的设计及应用</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879"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67</w:t>
            </w:r>
          </w:p>
        </w:tc>
        <w:tc>
          <w:tcPr>
            <w:tcW w:w="851" w:type="dxa"/>
            <w:vMerge w:val="continue"/>
            <w:tcBorders>
              <w:left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面向交通大数据预测的网络事件爬虫系统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68</w:t>
            </w:r>
          </w:p>
        </w:tc>
        <w:tc>
          <w:tcPr>
            <w:tcW w:w="851" w:type="dxa"/>
            <w:vMerge w:val="continue"/>
            <w:tcBorders>
              <w:left w:val="single" w:color="auto" w:sz="4" w:space="0"/>
              <w:bottom w:val="single" w:color="000000"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一种GRC组件施工优化设计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69</w:t>
            </w:r>
          </w:p>
        </w:tc>
        <w:tc>
          <w:tcPr>
            <w:tcW w:w="851" w:type="dxa"/>
            <w:vMerge w:val="restart"/>
            <w:tcBorders>
              <w:top w:val="nil"/>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人文素质教育基地与高职院校思想政治教育相结合的路径研究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基于村民感知角度的美丽乡村建设成效调查——以广州市花都区炭步镇为例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广东省家庭过期药品回收，处理的调查报告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关于高职院校大学生对“校园贷”认识和使用情况的调研报告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基于科技接受模型理论的展会APP应用情况调查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广东省室内甲醛污染和处理的调查分析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75</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涉农类职业院校学生就业能力和社会需求匹配度调查报告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76</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领导行为对团队创新绩效影响的实证研究——基于团队效能启示模型及粤港澳大湾区的数据分析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77</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粤西贫困村精准扶贫工作存在的问题及对策研究——基于湛江市企水镇博袍村精准扶贫工作的调研报告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78</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玩转“微时代”——高校网络思想政治教育阵地建设研究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扶靠精、贫靠准，大数据来助力——基于黔南大数据精准扶贫发展现状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熟悉导游--广州导游“行业-专业-就业”人才需求调研报告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网络舆情群体极化与广东大学生网络文明志愿者队伍研究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关于2017年国家资助政策下乡行的调研报告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广州华南商贸职业学院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粤港澳大湾区战略背景下广州南沙自贸新区旅游产业发展研究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河源教育发展现状及对策调研报告——优先发展教育事业</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85</w:t>
            </w:r>
          </w:p>
        </w:tc>
        <w:tc>
          <w:tcPr>
            <w:tcW w:w="851"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共享经济视角下的生态旅游地网络舆情研究——以环万绿湖旅游带为例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58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86</w:t>
            </w:r>
          </w:p>
        </w:tc>
        <w:tc>
          <w:tcPr>
            <w:tcW w:w="851"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为梦独行:中国梦视域下城市“空巢青年”现象分析——基于珠三角城市青年状况调查</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585"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87</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“潮州厝，皇宫起”：潮汕传统村落空间形态布局调查——以潮州市象埔寨为例</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88</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大学生创业失败对再创业意愿影响的调研报告--基于创业自我效能感视角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89</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精准精神扶贫：探索家风矫治模式 ----以对茂名化州三角车村的小候鸟家风调研为例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90</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新时代产业结构下发达城市餐饮业污染现状调查及环保对策------以深圳市罗湖区为例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91</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全面二孩政策背景下区域学前教育 “双需叠加”问题与对策研究  ——基于广东顺德9587份问卷的调查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92</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河流抗生素污染治理研究 ——以广东境内西江流域为例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93</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粤港澳大湾区建设背景下中山传统产业转型升级策略研究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94</w:t>
            </w:r>
          </w:p>
        </w:tc>
        <w:tc>
          <w:tcPr>
            <w:tcW w:w="851"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中山市公众社会治安满意度研究--基于中山市24个镇区社会治安满意度的调研</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58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95</w:t>
            </w:r>
          </w:p>
        </w:tc>
        <w:tc>
          <w:tcPr>
            <w:tcW w:w="851"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“深中通道”对珠江两岸港口影响的调查报告 - -基于2016年珠江两岸九十多家港航企业的调研数据分析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bl>
    <w:p>
      <w:pPr>
        <w:jc w:val="center"/>
        <w:rPr>
          <w:rFonts w:ascii="仿宋" w:hAnsi="仿宋" w:eastAsia="仿宋" w:cs="仿宋"/>
          <w:kern w:val="0"/>
          <w:sz w:val="32"/>
          <w:szCs w:val="32"/>
        </w:rPr>
      </w:pPr>
    </w:p>
    <w:p>
      <w:pPr>
        <w:jc w:val="center"/>
        <w:rPr>
          <w:rFonts w:ascii="仿宋" w:hAnsi="仿宋" w:eastAsia="仿宋" w:cs="仿宋"/>
          <w:kern w:val="0"/>
          <w:sz w:val="32"/>
          <w:szCs w:val="32"/>
        </w:rPr>
        <w:sectPr>
          <w:pgSz w:w="11906" w:h="16838"/>
          <w:pgMar w:top="1440" w:right="1797" w:bottom="1440" w:left="1797" w:header="851" w:footer="992" w:gutter="0"/>
          <w:cols w:space="425" w:num="1"/>
          <w:docGrid w:type="lines" w:linePitch="312" w:charSpace="0"/>
        </w:sectPr>
      </w:pPr>
    </w:p>
    <w:p>
      <w:pPr>
        <w:spacing w:line="560" w:lineRule="exact"/>
        <w:ind w:firstLine="640" w:firstLineChars="200"/>
        <w:jc w:val="left"/>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附件2：</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拟授二等奖和三等奖作品名单</w:t>
      </w:r>
    </w:p>
    <w:tbl>
      <w:tblPr>
        <w:tblStyle w:val="9"/>
        <w:tblW w:w="8379" w:type="dxa"/>
        <w:tblInd w:w="93" w:type="dxa"/>
        <w:tblLayout w:type="fixed"/>
        <w:tblCellMar>
          <w:top w:w="0" w:type="dxa"/>
          <w:left w:w="108" w:type="dxa"/>
          <w:bottom w:w="0" w:type="dxa"/>
          <w:right w:w="108" w:type="dxa"/>
        </w:tblCellMar>
      </w:tblPr>
      <w:tblGrid>
        <w:gridCol w:w="720"/>
        <w:gridCol w:w="855"/>
        <w:gridCol w:w="4110"/>
        <w:gridCol w:w="2694"/>
      </w:tblGrid>
      <w:tr>
        <w:tblPrEx>
          <w:tblLayout w:type="fixed"/>
          <w:tblCellMar>
            <w:top w:w="0" w:type="dxa"/>
            <w:left w:w="108" w:type="dxa"/>
            <w:bottom w:w="0" w:type="dxa"/>
            <w:right w:w="108" w:type="dxa"/>
          </w:tblCellMar>
        </w:tblPrEx>
        <w:trPr>
          <w:trHeight w:val="40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序号</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竞赛类别</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参赛作品</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学校名称</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5" w:type="dxa"/>
            <w:vMerge w:val="restart"/>
            <w:tcBorders>
              <w:top w:val="nil"/>
              <w:left w:val="nil"/>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创业设计竞赛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新零售时代的内容电商项目创业计划书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潮汕职业技术学院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校园共享智能体验店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朵拉艺术培训机构创业计划书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LED改变生活</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YAGE互联网＋云印项目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美旅APP</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竹里馆汉服店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小小私人订制饰品有限公司创业计划书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驾来也学车APP</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智慧宝贝大数据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酷客多</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轩格汽车服务中心</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爆屏大师</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A梦口袋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互联网+极点职讯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清友茶舍</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购快app</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汉服租赁</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互联网+--手工艺品创业计划书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广东环保e家咨询服务有限公司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艾科德环保科技有限公司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高校娱乐咨询科技有限公司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欢享小厨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职讯工作室</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L&amp;G礼服责任有限公司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52美—校园微商O2O</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24小时不打烊的零食屋--大头信箱</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广交生活平台--以广东交通职业技术学院花都校区为例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绿色旅游大理右所幸福村休闲农庄创业计划书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微互助APP</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广交芯创创业计划书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乐展咨询公司商业策划书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橙子书屋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“大眼鱼”湛江旅游手信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广东昭阳菌团食用菌有限公司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w:t>
            </w:r>
          </w:p>
        </w:tc>
        <w:tc>
          <w:tcPr>
            <w:tcW w:w="855" w:type="dxa"/>
            <w:vMerge w:val="restart"/>
            <w:tcBorders>
              <w:top w:val="single" w:color="auto" w:sz="4" w:space="0"/>
              <w:left w:val="nil"/>
              <w:right w:val="single" w:color="auto" w:sz="4" w:space="0"/>
            </w:tcBorders>
            <w:shd w:val="clear" w:color="auto" w:fill="auto"/>
            <w:vAlign w:val="center"/>
          </w:tcPr>
          <w:p>
            <w:pPr>
              <w:widowControl/>
              <w:jc w:val="left"/>
              <w:rPr>
                <w:rFonts w:hint="eastAsia" w:ascii="等线" w:hAnsi="等线" w:eastAsia="等线" w:cs="宋体"/>
                <w:color w:val="000000"/>
                <w:kern w:val="0"/>
                <w:sz w:val="22"/>
                <w:szCs w:val="22"/>
                <w:lang w:val="en-US" w:eastAsia="zh-CN"/>
              </w:rPr>
            </w:pPr>
            <w:r>
              <w:rPr>
                <w:rFonts w:hint="eastAsia" w:ascii="等线" w:hAnsi="等线" w:eastAsia="等线" w:cs="宋体"/>
                <w:color w:val="000000"/>
                <w:kern w:val="0"/>
                <w:sz w:val="22"/>
                <w:szCs w:val="22"/>
                <w:lang w:val="en-US" w:eastAsia="zh-CN"/>
              </w:rPr>
              <w:t xml:space="preserve"> </w:t>
            </w:r>
          </w:p>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创业设计竞赛</w:t>
            </w:r>
          </w:p>
          <w:p>
            <w:pPr>
              <w:widowControl/>
              <w:jc w:val="left"/>
              <w:rPr>
                <w:rFonts w:hint="eastAsia" w:ascii="等线" w:hAnsi="等线" w:eastAsia="等线" w:cs="宋体"/>
                <w:color w:val="000000"/>
                <w:kern w:val="0"/>
                <w:sz w:val="22"/>
                <w:szCs w:val="22"/>
              </w:rPr>
            </w:pPr>
          </w:p>
          <w:p>
            <w:pPr>
              <w:widowControl/>
              <w:jc w:val="left"/>
              <w:rPr>
                <w:rFonts w:hint="eastAsia" w:ascii="等线" w:hAnsi="等线" w:eastAsia="等线" w:cs="宋体"/>
                <w:color w:val="000000"/>
                <w:kern w:val="0"/>
                <w:sz w:val="22"/>
                <w:szCs w:val="22"/>
              </w:rPr>
            </w:pPr>
          </w:p>
          <w:p>
            <w:pPr>
              <w:widowControl/>
              <w:jc w:val="left"/>
              <w:rPr>
                <w:rFonts w:hint="eastAsia"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“果”然了得—互联网+农产品品牌塑造与营销</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多端控制定时定量智能服药系统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Halo校园</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VR360新媒体全景营销</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广东理工职业学院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伴友——让绿色点缀灵魂</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广东岭南现代高级技工学校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仁化白茶系列—老非茶道营销有限公司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广东岭南现代高级技工学校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校园驿站“最后一公里配送”</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护倪之翼手环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老人安全自动监护器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基于Zibgee的军事训练安全帽</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童乐玩具共享平台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广州虹翊财务智能创业计划书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我家的花园 ——四季有花开，天天有花赏</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心性相印 携手同行 ——为构建学校、社区一体化性教育体系服务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学在暮年</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社团邦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Lost In Pet创业计划书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村旅</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40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“青益行”APP的设计与推广</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Agriculture-With-Internet（互联网+有机农业）</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 基于三维虚拟现实的科普旅游策划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利用新型纳米铁材料处理工业含铬废水</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多动朕--体育器材智能服务平台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一种用于3D打印笔的低熔点树脂材料的研发与推广</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乐农鲜——休闲体验与自然健康的全方位现代农场项目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互联网+品牌运营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互联网+幸福耄耋营养餐驿站配送</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中药竹纤维磁疗鞋垫创业实践项目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月子膳食养生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梓沐医疗--3D打印中心一体化建设方案</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B&amp;R游记科技信息服务有限公司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教育“行”线有限公司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我们的共享厨房</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多功能智能台灯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幸福驿站婚礼策划有限公司--属于你俩的幸福由我策划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华彩装饰生态工程有限责任公司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松英阁人力资源服务工作室</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407"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73</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篮不住</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广东体育职业技术学院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74</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创业设计竞赛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培训教学型步行机器人</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互联网+高智能便捷洗车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心途有限公司策划书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广州馨悦花艺有限公司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漆艺——服装配饰创意产品</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“互联网＋”工程质量管控平台创业计划书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基于加速度传感器的智能自行车车灯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巧米创意DIY手工坊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I未来智能家居服务有限公司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“理想家”阳台绿化工作室</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非格不入绿色共享新零售网格店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广州市绿能建筑科技有限公司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智博汇检测科技有限公司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广州蜗艺珠宝有限责任公司创业计划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HL创意设计工作室</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广州华立科技职业学院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国际熊宝早教培训基地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广州华立科技职业学院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博睿教育培训有限责任公司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广州华立科技职业学院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上帝之手DIY蛋糕店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动漫吧</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i分享创意店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“一米菜园”GK梦工场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“车行无忧”APP创业计划书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广州广科信息科技有限公司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中国茶舍</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广州涉外经济职业技术学院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全新的校园服务平台——帮帮APP</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广州涉外经济职业技术学院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99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个性游设计项目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广州市机电高级技工学校</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“药”健康护发馆</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广州卫生职业技术学院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绿动e族户外运动俱乐部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伴我“童”行亲子游学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“瓜田桃下”互联网农旅生态链 创业计划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创业新农人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思丝定制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大宝小贝</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永泰VR医疗眼镜</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‘三易教育’网络自主学习、培训平台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“叮咚快检”上门取样送检服务项目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“性启蒙教育文化系列产品”</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炬点急救培训中心</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一站式数字化个性义齿定制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老友教育</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114</w:t>
            </w:r>
          </w:p>
        </w:tc>
        <w:tc>
          <w:tcPr>
            <w:tcW w:w="855" w:type="dxa"/>
            <w:vMerge w:val="continue"/>
            <w:tcBorders>
              <w:left w:val="nil"/>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移动FC——水果餐车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五邑旅游——自然体验教育视觉形象设计及教具开发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116</w:t>
            </w:r>
          </w:p>
        </w:tc>
        <w:tc>
          <w:tcPr>
            <w:tcW w:w="855"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创业设计竞赛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新现代汉服:传统与现代的融合</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“可食用环保餐具”—Delicious Tableware体验店</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基于校企合作的共享洗衣服务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揭阳市高级技工学校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119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基于甜蜜惊喜之旅的定制服务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揭阳市高级技工学校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众曦婚纱设计有限责任公司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Legolas沙律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朝阳跨境购公司创业计划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蜜色小栈(糖果屋)商业计划书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潮特汇食品有限公司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O2O自助洗刷刷车世界</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快乐行民宿</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把爱送到家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汉服实体体验店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快递72小时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共享传媒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"共享智能盒子"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唯衣购</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香蕉短租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大数据精准营销跟踪系统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幕后视觉工作室</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普尔-斯夫科技有限责任公司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看牙580 手机APP项目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“美味-Discovery”APP</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139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恒创能源管理系统开发与应用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基于HTC VIVE的定制化场景漫游项目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智慧校园“校社互动平台”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大学生正装私人订制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自助方便速食机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144</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珠海市蜗牛旅行社有限公司</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145</w:t>
            </w:r>
          </w:p>
        </w:tc>
        <w:tc>
          <w:tcPr>
            <w:tcW w:w="855" w:type="dxa"/>
            <w:vMerge w:val="restart"/>
            <w:tcBorders>
              <w:top w:val="nil"/>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创意设计竞赛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超智能多车多点多条件的路径规划平台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基于服务设计理念的龙舟体验馆设计--（Cretive Boat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基于双极性霍尔集成电路的电子黑板及其电子书写系统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植物生长环境控制系统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149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服装工具收纳包</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"光伏++"绿色智能共享休闲椅</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基于Android平台的IMMORTAL游戏开发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智能wifi控制空调送风系统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简易卷纸钩设计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小兔航模与毕业礼品定制</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基于PTC发热体的酒店智能热风干衣机</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156</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创意设计竞赛</w:t>
            </w:r>
          </w:p>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基于RFID技术的二手书籍共享系统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弹性联轴器的改进设计</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基于远程无线网络和单片机的危险区域生命探测与监控六足机器人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现代向日葵式智能储能遮阳伞</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基于电梯外呼系统的调度优化与改造</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种花机器人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一种新型动力电池涡流管冷却系统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多功能智能病床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汽车车内智能温控系统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免自来水冲水小便斗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光伏半导体空调</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一种微型全地形汽车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新型电动三轮节能车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169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一种基于语音监控的车内防误锁装置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新型高精度恒温水浴</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粉红佳品之火龙果创新产品研发及应用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番茄红素的提取及其与抗菌肽配合制备祛痘化妆品</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智能餐具分类回收机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一种基于单片机的自动收衣服装置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自闭症脑电波语言交流可穿戴设备</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广东理工职业学院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加热降温汤勺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广东理工职业学院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基于互联网的儿童保护机器人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广东理工职业学院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基于移动互联网的老人智能监护系统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179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基于物联网技术的空气监测净化控制系统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基于移动互联网的婴儿防护系统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漂浮式LED照明灯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瑶族文化现状调查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符号学视野下品牌及文化产品创新研究 ——以清远黄腾峡生态旅游区为例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多重复合降温材料多功能手机壳</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爱包车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约动力</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热水表保护盒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姿势矫正智能腰带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189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一种智能宠物屋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“微助梦”智能奖助微信小程序</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智能陪伴老人APP---小左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Rise--无手机课堂指挥家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陶瓷干磨边机除尘系统（布袋除尘器）的设计与应用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194</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平衡蜻蜓灯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195</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创意设计竞赛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盲人时间拐杖</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广东省机械技师学院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智能辅助黑板</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广东省机械技师学院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二合一浇花果盆</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广东省机械技师学院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课享机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广东省机械技师学院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199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自吸水花盆设计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广东省机械技师学院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“广府文化”主题儿童双语创意绘本</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Cle-Cool多功能马桶刷</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防潮茶叶包装盒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茶叶常温包装盒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 xml:space="preserve"> 纸像树——衍纸艺术品开发与衍纸艺术粉丝经济策划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新型神奇创可贴</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智能快递宝</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基于工业4.0的激光直写PCB雕刻系统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护车金钟罩</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智能调温保险饭桌</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汽车护童安全报警装置</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基于无线通信网及 GPS 的双时钟源授时打铃系统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汽车传感器实时监测平台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线上AR</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可水洗的超轻薄智能温控发热保健服装</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 xml:space="preserve">智能家庭安防机器人设计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基于人体红外感应的救援遥控小车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粤上山居民宿设计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一种植被浇灌景观系统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219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侧向对称填充叠层模具</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“土礼土奇”的家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可移动靠椅式智能座便器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 xml:space="preserve">古建筑建造工艺VR教学创意设计方案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创意旅行转换器的设计与3D打印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3D智能——多功能纳米皮具产品设计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一种集成多传感器阵列的城市地下管道巡查无人机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一种基于NB-IoT技术的物联网中间件系统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“塘色”口袋公园</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PLC取代传统继电器控制正反转电路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229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大型铝合金电动机外壳挤压模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一种多功能景观亭</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盒形件多设备联合级进模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智能窗帘</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广州南洋理工职业学院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智能行李箱</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广州南洋理工职业学院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234</w:t>
            </w:r>
          </w:p>
        </w:tc>
        <w:tc>
          <w:tcPr>
            <w:tcW w:w="855" w:type="dxa"/>
            <w:vMerge w:val="continue"/>
            <w:tcBorders>
              <w:left w:val="nil"/>
              <w:bottom w:val="single" w:color="auto" w:sz="4" w:space="0"/>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自动喂食器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广州南洋理工职业学院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235</w:t>
            </w:r>
          </w:p>
        </w:tc>
        <w:tc>
          <w:tcPr>
            <w:tcW w:w="855" w:type="dxa"/>
            <w:vMerge w:val="continue"/>
            <w:tcBorders>
              <w:top w:val="single" w:color="auto" w:sz="4" w:space="0"/>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Arial" w:hAnsi="Arial" w:eastAsia="等线" w:cs="Arial"/>
                <w:kern w:val="0"/>
                <w:sz w:val="20"/>
                <w:szCs w:val="20"/>
              </w:rPr>
            </w:pPr>
            <w:r>
              <w:rPr>
                <w:rFonts w:ascii="Arial" w:hAnsi="Arial" w:eastAsia="等线" w:cs="Arial"/>
                <w:kern w:val="0"/>
                <w:sz w:val="20"/>
                <w:szCs w:val="20"/>
              </w:rPr>
              <w:t>智慧教室控制系统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236</w:t>
            </w:r>
          </w:p>
        </w:tc>
        <w:tc>
          <w:tcPr>
            <w:tcW w:w="855"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创意设计竞赛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智能生态鱼缸养护系统</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易职客</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客家纺织印染工艺产品创新设计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239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壹环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多功能烘干棒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惠东渔歌</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“现代化手术室”VR教学软件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“随心”输液架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“一带一路”视野下的汉字学习App设计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微型FDM型3D打印机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基于室内定位的停车场停车及寻车导航系统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49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w:t>
            </w:r>
            <w:r>
              <w:rPr>
                <w:rFonts w:hint="eastAsia" w:ascii="宋体" w:hAnsi="宋体" w:eastAsia="宋体" w:cs="Arial"/>
                <w:kern w:val="0"/>
                <w:sz w:val="20"/>
                <w:szCs w:val="20"/>
              </w:rPr>
              <w:t>非遗</w:t>
            </w:r>
            <w:r>
              <w:rPr>
                <w:rFonts w:ascii="Arial" w:hAnsi="Arial" w:eastAsia="等线" w:cs="Arial"/>
                <w:kern w:val="0"/>
                <w:sz w:val="20"/>
                <w:szCs w:val="20"/>
              </w:rPr>
              <w:t>+</w:t>
            </w:r>
            <w:r>
              <w:rPr>
                <w:rFonts w:hint="eastAsia" w:ascii="宋体" w:hAnsi="宋体" w:eastAsia="宋体" w:cs="Arial"/>
                <w:kern w:val="0"/>
                <w:sz w:val="20"/>
                <w:szCs w:val="20"/>
              </w:rPr>
              <w:t>创意</w:t>
            </w:r>
            <w:r>
              <w:rPr>
                <w:rFonts w:ascii="Arial" w:hAnsi="Arial" w:eastAsia="等线" w:cs="Arial"/>
                <w:kern w:val="0"/>
                <w:sz w:val="20"/>
                <w:szCs w:val="20"/>
              </w:rPr>
              <w:t>”</w:t>
            </w:r>
            <w:r>
              <w:rPr>
                <w:rFonts w:hint="eastAsia" w:ascii="宋体" w:hAnsi="宋体" w:eastAsia="宋体" w:cs="Arial"/>
                <w:kern w:val="0"/>
                <w:sz w:val="20"/>
                <w:szCs w:val="20"/>
              </w:rPr>
              <w:t>剪纸新蜕变</w:t>
            </w:r>
            <w:r>
              <w:rPr>
                <w:rFonts w:ascii="Arial" w:hAnsi="Arial" w:eastAsia="等线" w:cs="Arial"/>
                <w:kern w:val="0"/>
                <w:sz w:val="20"/>
                <w:szCs w:val="20"/>
              </w:rPr>
              <w:t xml:space="preserve"> ———</w:t>
            </w:r>
            <w:r>
              <w:rPr>
                <w:rFonts w:hint="eastAsia" w:ascii="宋体" w:hAnsi="宋体" w:eastAsia="宋体" w:cs="Arial"/>
                <w:kern w:val="0"/>
                <w:sz w:val="20"/>
                <w:szCs w:val="20"/>
              </w:rPr>
              <w:t>揭阳剪纸在生活中</w:t>
            </w:r>
            <w:r>
              <w:rPr>
                <w:rFonts w:ascii="Arial" w:hAnsi="Arial" w:eastAsia="等线" w:cs="Arial"/>
                <w:kern w:val="0"/>
                <w:sz w:val="20"/>
                <w:szCs w:val="20"/>
              </w:rPr>
              <w:t xml:space="preserve"> </w:t>
            </w:r>
            <w:r>
              <w:rPr>
                <w:rFonts w:hint="eastAsia" w:ascii="宋体" w:hAnsi="宋体" w:eastAsia="宋体" w:cs="Arial"/>
                <w:kern w:val="0"/>
                <w:sz w:val="20"/>
                <w:szCs w:val="20"/>
              </w:rPr>
              <w:t>的设计应用</w:t>
            </w:r>
            <w:r>
              <w:rPr>
                <w:rFonts w:ascii="Arial" w:hAnsi="Arial" w:eastAsia="等线" w:cs="Arial"/>
                <w:kern w:val="0"/>
                <w:sz w:val="20"/>
                <w:szCs w:val="20"/>
              </w:rPr>
              <w:t xml:space="preserve">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基于Triz技术创新方法的PLC自动化生产线示教功能改进</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249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新型智能分布式光伏发电站设计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优行智能交互候车亭</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“潮博园”公共设施设计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“零度”全自动咖啡机设计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面向智能交通管控的机动车自动监录系统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汕头职业技术学院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无人机无线充电移动平台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智慧旅游机器人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 xml:space="preserve">移动式多功能智能监控系统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老年人户外环境设计探索</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隧道LED智能调光系统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259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医用体温计消毒处理一体机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半径测量仪</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SPWM智能模块化逆变电源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高效节能热泵烘干机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基于3D打印技术的个性化外形定位器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私立华联学院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共享篮球</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基于CT的胎儿双侧肾动脉三维重建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胎儿脾脏血管的三维重建及临床意义</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小型猪头颈部血管铸型及3D打印模型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肇庆医学高等专科学校</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基于互联网远程实时监控及控制小车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269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手压发电搅拌器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物联芯智能宠物管家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“交织的网”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 xml:space="preserve">管状灯罩自动打孔机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一种用于胶贴自动粘贴系统的机械手夹持器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274</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30" w:lineRule="exact"/>
              <w:jc w:val="center"/>
              <w:rPr>
                <w:rFonts w:ascii="Arial" w:hAnsi="Arial" w:eastAsia="等线" w:cs="Arial"/>
                <w:kern w:val="0"/>
                <w:sz w:val="20"/>
                <w:szCs w:val="20"/>
              </w:rPr>
            </w:pPr>
            <w:r>
              <w:rPr>
                <w:rFonts w:ascii="Arial" w:hAnsi="Arial" w:eastAsia="等线" w:cs="Arial"/>
                <w:kern w:val="0"/>
                <w:sz w:val="20"/>
                <w:szCs w:val="20"/>
              </w:rPr>
              <w:t>LED广州塔蓝牙多媒体小蛮腰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珠海市技师学院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275</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东莞市众创空间调查研究：现状、问题和对策</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珠三角企业托盘循环共享情况调研报告</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二孩政策下“双职工”家庭长辈助养二孩意愿及影响因素调查报告——以东莞市为例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城市轨道交通电梯设备安全分析—以东莞地铁为例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279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东莞市社区居家养老服务调查研究：现状、问题 和对策</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高职院校大一新生心理健康现状分析与对策研究--以佛山职业技术学院为例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佛山三水区工业园青年创业意识调查报告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 xml:space="preserve"> “互联网+”背景下高职院校学生校园网贷现状分析与对策研究--以佛山地区高校为例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移动互联背景下媒介对高校大学生群体特征建构的影响调查 ——以广州大学城和广东省职教基地为例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广东碧桂园职业学院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高校“10微”宣传矩阵模式探索</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广东碧桂园职业学院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财经类岗位用人单位用人标准是什么——珠三角地区百家中小企业招聘岗位调查报告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广东工程职业技术学院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校企融合背景下创新创业人才能力提升实证研究 ——以广东某高职院校农村电商公益创业项目为例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关于韶关市红山镇精准扶贫工作 的调查报告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 xml:space="preserve">基于供给侧结构性改革背景下农业转型升级研究——以梅州五华地区为例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289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社会心理服务体系建设之社区居民心理需求调查报告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关于禁毒宣传活动的调研报告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关于农村村民城乡居民基本养老保险的调研报告 --以广州市花都区炭步镇为例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广东行政职业学院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珠三角地区高校大学生宿舍消防安全意识与消防应急现状调查研究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基于全民参与理念的 佛山市公众环保满意度调查报告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广东典型内河黑臭水体调查及环保宣教新模式探索研究报告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佛山市南海校区校园海绵城市系统调查研究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基于网络的无条件积极关注在高职院校班主任工作中运用的可行性调研</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在穗非洲商人现状调查及对策研究 ——基于族裔经济的视角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298</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新零售无人店铺前景调研报告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51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299</w:t>
            </w:r>
          </w:p>
        </w:tc>
        <w:tc>
          <w:tcPr>
            <w:tcW w:w="855"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95后广东省高职院校在校大学生时间管理能力与心理压力相关性探究-以广州市9所高职院校为例</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51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高校生活资讯共享平台APP调查报告——以广州钟落潭高校园区为例</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关于新时期定点帮扶村适龄学生受高等教育情况的研究——以汕尾陆丰为例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 xml:space="preserve">关于粤北地区留守儿童心理健康状况的调研报告— —以广东韶关坪石镇河丰村为例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广东建设职业技术学院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基于“一带一路”战略下西江低碳运输船舶发展现状调查研究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第18届中国（广州）国际名酒展调研报告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广东省高职院校开展《国家学生体质健康标准》测试工作的调查研究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社会主要矛盾转化对大学生思想政治教育的启示研究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非智力因素对大学生创新创业能力影响研究报告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关于广东省共享农庄的调研报告 ——体验 悠闲 共享 健康</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汽车车身维修技术专业现代学徒制人才需求调研</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高职院校物流管理类大学生创新创业发展规划调研分析报告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珠海市金湾区电子商务产业发展规划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珠海市文化创意产业发展调研报告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 xml:space="preserve">公益3.0时代下的互联网+公益与传统公益的博弈考 --广州、清远两地实地调研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共享视域下“街区制”试行影响和成效的调查分析--基于两期1129个样本的比较结果</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社会转型期社会组织视角下社区养老实施路径的实证研究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“互联网 +”式创新背景下共享单车入驻清 远调查研究——基于城市未来发展的视角</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广东南华工商职业学院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广东高职网络课程教学现状调研报告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粤西地区国家资助和助学贷款政策覆盖情况典型样本的调研--以信宜农村为例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319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新农村建设背景下的观光农业示范村发展研究——基于广州市49个观光农业示范村的调查研究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广东农村青年创业能力分析——基于广东省117位农村青年创业者的调查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62"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高职大学生关于校园贷的认知与防范的调查研究—以钟落潭高职园区为例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322</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Arial" w:hAnsi="Arial" w:eastAsia="等线" w:cs="Arial"/>
                <w:kern w:val="0"/>
                <w:sz w:val="20"/>
                <w:szCs w:val="20"/>
              </w:rPr>
            </w:pPr>
            <w:r>
              <w:rPr>
                <w:rFonts w:ascii="Arial" w:hAnsi="Arial" w:eastAsia="等线" w:cs="Arial"/>
                <w:kern w:val="0"/>
                <w:sz w:val="20"/>
                <w:szCs w:val="20"/>
              </w:rPr>
              <w:t>群团改革背景下大学生团干部培训体系的建设调研报告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323</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《关于手机游戏对社会与人际交往的影响的调研报告》</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广东青年职业学院</w:t>
            </w:r>
          </w:p>
        </w:tc>
      </w:tr>
      <w:tr>
        <w:tblPrEx>
          <w:tblLayout w:type="fixed"/>
          <w:tblCellMar>
            <w:top w:w="0" w:type="dxa"/>
            <w:left w:w="108" w:type="dxa"/>
            <w:bottom w:w="0" w:type="dxa"/>
            <w:right w:w="108" w:type="dxa"/>
          </w:tblCellMar>
        </w:tblPrEx>
        <w:trPr>
          <w:trHeight w:val="51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“一带一路”背景下广东服务外包的发展路径分析—基于广东和上海对比研究的启示</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佛山公园坐憩设施景观评价和产品化设计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广东省共青团员社区志愿服务现状调研报告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广州市高职院校大学生亚健康调查与研究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广东生态工程职业学院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广东省高职院校大学生感恩心理现状的调查与分析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广东生态工程职业学院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329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广东地区国际酒店公寓服务类行业日语人才需求调研及人才培养对策研究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本土文化在幼儿教育活动中的策略思考-以潮剧融入幼儿教育活动为例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电商背景下湖南莽山钟家村茶叶产销途径探究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构建网上丝绸之路，助力区域经济融合--基于珠三角中小型外贸服装企业与沿线国家融合发展研究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农村电子商务扶贫的问题及对策研究——以汕尾市螺洞村为例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资助政策下乡行，助圆寒门学子梦</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常用口服中成药的使用现状调查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高职院校大学生领导力教育的现状及对策——以广东高职院校为视角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粤北山区农村水资源相关贫困现状分析及对策研究 ——以梅州市五华县龙村镇梧溪村为例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流溪河水环境质量状况调查报告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339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农户灌溉行为对农业生产效率影响研究——以粤北山区为例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广东省典型地质灾害综合分析--由台风“天鸽” “帕卡”致广东多地发生地质灾害开展调研活动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基于创新学习模式下的专业社团公众号平台建设--------以“松山会计”为例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“互联网+”视角下全民健身APP用户接纳问题研究——以广州市某社区为例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广东体育职业技术学院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关于粤西地区农村留守儿童自我保护意识的研究调查报告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广东文理职业学院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高职院校大学生职业道德教育 现状透析——以珠三角地区为中心</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二孩政策下女性职业发展困境研究——基于从化美丽乡村旅游民宿的巾帼创业分析调查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51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346</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广州地区科普旅游发展现状调研和分析——以广州市从化区科普旅游为例</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51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广东地区城乡老龄化人口的养老模式现状及原因分析 ——以广州市从化区为例</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关于外来务工人员子女的教育问题--以广州市越秀区北京街为例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349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 xml:space="preserve">当前农民工随迁子女义务教育公平问题研究——以中山市东区松苑中学为例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广东省欠发达地区农村留守儿童隔代教育调查           —以粤东、西、北欠发达地区农村为例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关于农村环保意识与行为方式的调研与分析   ——以河源市紫金县敬梓镇洋高村为例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 xml:space="preserve">广东高职院校微信公众平台运营管理与传播效果的实证调查研究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广东省外来务工人员工作满意度调查研究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普惠金融视角下粤西农民使用手机银行现状调查报告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广州市职业流动商贩生存与经营状况调查及差异化管理策略研究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 xml:space="preserve">关于雅思备考APP的市场调查 与试探性创建与运营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广州华立科技职业学院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儿童性侵安全教育</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广州华南商贸职业学院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人才培育视野下高校“青马工程”实施现状与强化机制研究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359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生命关怀视野下高校生死观教育现状分析调研究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新时代中国特色社会主义思想指导下加强对大学生社会主流价值观认同的实施策略研究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广州康大职业技术学院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基于“行业-专业-就业”三线合一的高职院校印刷专业人才需求的调查分析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新媒体与电商平台对私人定制服务影响的调查研究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广州市世邦摄影设计有限公司市场前景分析及决策咨询报告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Arial" w:hAnsi="Arial" w:eastAsia="等线" w:cs="Arial"/>
                <w:kern w:val="0"/>
                <w:sz w:val="20"/>
                <w:szCs w:val="20"/>
              </w:rPr>
            </w:pPr>
            <w:r>
              <w:rPr>
                <w:rFonts w:ascii="Arial" w:hAnsi="Arial" w:eastAsia="等线" w:cs="Arial"/>
                <w:kern w:val="0"/>
                <w:sz w:val="20"/>
                <w:szCs w:val="20"/>
              </w:rPr>
              <w:t>佛山市麦可尔逊环保科技发展有限公司市场前景分析及决策咨询报告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美丽乡村建设中妇女的作用--基于从化莲麻村的实地调查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广州南洋理工职业学院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河源市硬质合金产业发展情况调研报告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客家古邑家训文化传承和弘扬现状调查报告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62"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Arial" w:hAnsi="Arial" w:eastAsia="等线" w:cs="Arial"/>
                <w:kern w:val="0"/>
                <w:sz w:val="20"/>
                <w:szCs w:val="20"/>
              </w:rPr>
            </w:pPr>
            <w:r>
              <w:rPr>
                <w:rFonts w:ascii="Arial" w:hAnsi="Arial" w:eastAsia="等线" w:cs="Arial"/>
                <w:kern w:val="0"/>
                <w:sz w:val="20"/>
                <w:szCs w:val="20"/>
              </w:rPr>
              <w:t>“互联网+”时代下大学生青春健康教育之性教育现状的调查报告 ——以粤东北客家地区高校为例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369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关爱留守儿童新政下的留守儿童心理健康状况分析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惠州城市职业学院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基于社会工作服务视角下的农村现状调研报告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惠州城市职业学院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371</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三下乡精准脱贫社会实践服务调研报告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惠州城市职业学院</w:t>
            </w:r>
          </w:p>
        </w:tc>
      </w:tr>
      <w:tr>
        <w:tblPrEx>
          <w:tblLayout w:type="fixed"/>
          <w:tblCellMar>
            <w:top w:w="0" w:type="dxa"/>
            <w:left w:w="108" w:type="dxa"/>
            <w:bottom w:w="0" w:type="dxa"/>
            <w:right w:w="108" w:type="dxa"/>
          </w:tblCellMar>
        </w:tblPrEx>
        <w:trPr>
          <w:trHeight w:val="39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372</w:t>
            </w:r>
          </w:p>
        </w:tc>
        <w:tc>
          <w:tcPr>
            <w:tcW w:w="855"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惠州市惠城区三栋镇南塘口村居民社区感的调研报告</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惠州城市职业学院</w:t>
            </w:r>
          </w:p>
        </w:tc>
      </w:tr>
      <w:tr>
        <w:tblPrEx>
          <w:tblLayout w:type="fixed"/>
          <w:tblCellMar>
            <w:top w:w="0" w:type="dxa"/>
            <w:left w:w="108" w:type="dxa"/>
            <w:bottom w:w="0" w:type="dxa"/>
            <w:right w:w="108" w:type="dxa"/>
          </w:tblCellMar>
        </w:tblPrEx>
        <w:trPr>
          <w:trHeight w:val="39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网络民粹主义思潮下的大学生价值观现状调查与分析</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48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关于国家助学贷款政策普及情况的调研——以惠州市博罗县柏塘镇为例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高职院校大学生创业意识的现状调查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《广东省共享单车使用现状调查》分析报告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惠州经济职业技术学院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虚拟现实技术在手术室教学中的应用及调查研究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“性启蒙教育”调研报告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惠州卫生职业技术学院</w:t>
            </w:r>
          </w:p>
        </w:tc>
      </w:tr>
      <w:tr>
        <w:tblPrEx>
          <w:tblLayout w:type="fixed"/>
          <w:tblCellMar>
            <w:top w:w="0" w:type="dxa"/>
            <w:left w:w="108" w:type="dxa"/>
            <w:bottom w:w="0" w:type="dxa"/>
            <w:right w:w="108" w:type="dxa"/>
          </w:tblCellMar>
        </w:tblPrEx>
        <w:trPr>
          <w:trHeight w:val="39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379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多元文化背景下高职学生文化自信现状调查研究及对策</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57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燃青春梦想 奔美好生活——新时代背景下高职学生就业创业现状调查研究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52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农村空心化背景下侨乡村落基层组织政权发展存在的问题及其治理——基于江门市开平3个行政村的调查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55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行简政放权之道，建宜业宜创之城——以广东江门典型做法为例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基于揭阳市个体工商户--慢牛行情下股票投资的调研报告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揭阳市高级技工学校</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供给侧改革视域下钢铁企业的现状与思考 ———以揭阳市仙桥镇为例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基于劳动力转移角度的军埔周边餐饮调查分析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揭阳市农村留守儿童现状调研与对策研究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我国互联网药品交易企业及 消费者购买情况调查与分析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瑶族文化遗产进校园传承的调研报告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清远职业技术学院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389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越王山旅游业奏响 留洞村经济步步高——越王山旅游业促进紫金县古竹镇留洞村经济发展原因调查报告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汕尾职业技术学院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  关于惠东县平海古城的调查报告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汕尾职业技术学院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关于“新农村建设中环境污染与村民环保意识”的调查报告——以河源市双田畲族村为例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汕尾职业技术学院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以信息化之力寻求教育公平新突破——基于深圳外来务工人员子女网络学习情况</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大学生体育锻炼现状及对策研究调查报告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关于新能源汽车发展趋势及居民购买意愿调查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《高职大学生自尊、手机依赖和主观幸福感的关系研究》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396</w:t>
            </w:r>
          </w:p>
        </w:tc>
        <w:tc>
          <w:tcPr>
            <w:tcW w:w="855"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社会调研论文竞赛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高级驾驶辅助系统前装及后装市场调查</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510"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全域旅游和精准扶贫背景下的乡村旅游规划研究 -基于陆河县新溪村的实践</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深圳市机构养老的状况调查</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399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国家助学贷款政策实践情况及对策探究-基于揭阳市的调研</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顺德区中小微企业服务体系研究报告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31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城市转型升级战略下单-顺德博物馆观众调查报告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中山市翠亨新区规划定位发展对机电专业毕业生就业影响社会实践调研报告</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宜居城市视角下的中山市区居民居住生态环境调研</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“互联网+精准扶贫”广东省贫困地区特色水果调研</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55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“新发展理念”视角下构建质量共治新格局的社会参与度调查研究与对策分析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珠海城市职业技术学院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406</w:t>
            </w:r>
          </w:p>
        </w:tc>
        <w:tc>
          <w:tcPr>
            <w:tcW w:w="855" w:type="dxa"/>
            <w:vMerge w:val="restart"/>
            <w:tcBorders>
              <w:top w:val="nil"/>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生产工艺革新和工作流程优化竞赛</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安居小卫士“家居宝”</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新单片机应用于手机APP、手机蓝牙及网络云端监控系统设计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工业机器人在冲压生产中的应用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东莞职业技术学院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不锈钢大深径比微小孔加工工艺开发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佛山职业技术学院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基于多源遥感数据的珠三角城市群热岛效应时空演变特征研究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基于三维激光扫描数据的建筑物快速三维建模方法探究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广东工贸职业技术学院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尾矿周边重金属锌污染土壤修复技术的改进研究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生活垃圾中转站恶臭降解工艺革新 生物过滤-滴滤耦合工艺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基于“互联网+”环保咨询服务-以排污许可证申报为例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电磁感应式无线充电键鼠套装</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灵活变容式水槽</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广东环境保护工程职业学院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基于模式识别下的“无源”室内定位系统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一种用三轴机床加工五轴“蜘蛛”模型的生产工艺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广东机电职业技术学院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419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“液态冰”技术应用研究与实验</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开放式实训室安全管理平台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新型节能工业冷水机组</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广东交通职业技术学院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采血管自动分拣系统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电子报关单智能录入小精灵</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424</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快点智能点餐系统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广东科学技术职业学院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425</w:t>
            </w:r>
          </w:p>
        </w:tc>
        <w:tc>
          <w:tcPr>
            <w:tcW w:w="855" w:type="dxa"/>
            <w:vMerge w:val="restart"/>
            <w:tcBorders>
              <w:top w:val="single" w:color="auto" w:sz="4" w:space="0"/>
              <w:left w:val="nil"/>
              <w:right w:val="single" w:color="auto" w:sz="4" w:space="0"/>
            </w:tcBorders>
            <w:shd w:val="clear" w:color="auto" w:fill="auto"/>
            <w:vAlign w:val="center"/>
          </w:tcPr>
          <w:p>
            <w:pPr>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生产工艺革新和工作流程优化竞赛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基于深度学习的动漫影视风格自动转换实现</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广东理工职业学院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一种智能化改进型焊台设计</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广东岭南职业技术学院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降低龙血树组培褐变的工艺研究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降糖曲奇功能曲奇饼干工艺研究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429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高光效节能型LED照明灯工艺研究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广东农工商职业技术学院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微波协同纳米材料对羽绒杀菌增香新工艺研究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三种改性纳米铁的制备及六价铬去除对比研究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磁耦合谐振中功率电动自行车无线充电设备</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广东轻工职业技术学院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植物纤维染色工作流程优化</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智慧电源云管理软件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广东省外语艺术职业学院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道地南药春砂仁优质种苗快繁技术</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牡蛎深度酶解制备高品质呈味基料及其在调味品中的应用研究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天山雪莲天然提取物的提取工艺优化及抗氧化活性评价</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广东食品药品职业学院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智能方向盘套</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439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欠发达地区土地财政区域效益的实证分析与治理</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径向微沟槽烧结多孔层复合吸液芯平板热管的设计与制造</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全自动洗鞋烘干机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广东水利电力职业技术学院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校园智慧无线</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买家秀</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广东松山职业技术学院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CdSe/ZnS 核壳型量子点的制备及在白光LED中的应用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店小二智能餐饮管理系统</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广东职业技术学院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校园物流取件流程优化——基于校园物流取件现状分析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大数据背景下现代物流系统问题优化方案——以壹加壹物流公司为例</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新型材料与新技术在预制装配式地下工程防水技术中的应用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449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自动熨烫机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广州城建职业学院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鹅不食草鼻炎喷雾剂的工艺革新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A公司生产流程及空间布局优化分析</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广州城市职业学院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复合酶制剂改善全麦面包品质的研究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广州番禺职业技术学院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大型方管铝型材挤压模结构工艺的改进</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隔离片多工位连续冲裁模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一种半空心铝型材遮盖保护式挤压模结构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广州科技职业技术学院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456</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超声波酶法提取西番莲果皮中果胶的实验研究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457</w:t>
            </w:r>
          </w:p>
        </w:tc>
        <w:tc>
          <w:tcPr>
            <w:tcW w:w="855" w:type="dxa"/>
            <w:vMerge w:val="restart"/>
            <w:tcBorders>
              <w:top w:val="single" w:color="auto" w:sz="4" w:space="0"/>
              <w:left w:val="nil"/>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生产工艺革新和工作流程优化竞赛</w:t>
            </w: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一种功能性红茶菌咀嚼片的研发</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河源职业技术学院</w:t>
            </w:r>
          </w:p>
        </w:tc>
      </w:tr>
      <w:tr>
        <w:tblPrEx>
          <w:tblLayout w:type="fixed"/>
          <w:tblCellMar>
            <w:top w:w="0" w:type="dxa"/>
            <w:left w:w="108" w:type="dxa"/>
            <w:bottom w:w="0" w:type="dxa"/>
            <w:right w:w="108"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高速复合镀镍/碳化硅超硬镀层工艺</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459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血液生化参数采集与无线监控系统设计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智能植物工厂</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江门职业技术学院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超声波辅助提取杨梅花色苷的工艺研究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 xml:space="preserve">新型蓝细菌(C. helix)对水体重金属吸附的创新性应用   </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多肉植物温室环境自动控制系统设计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三菱FX2N自动化生产装配工艺与工作流程优化    ——基于SX-815E光机电一体化实训设备</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揭阳职业技术学院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465</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复杂曲面的轻便道具制作工艺</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466</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新型气体扩散阴极的研制</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467</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极域创新</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468</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多媒体数据提取及存储技术——云DT猫</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深圳信息职业技术学院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469</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新型高效光电含氟废水处理工艺及装备</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470</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三官能环氧树脂交联改性聚乳酸挤出发泡工艺优化</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471</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同城速递共享业务创新模式--网约即时专人专件服务</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深圳职业技术学院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472</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APP@Ni阻燃剂的制备及其在材料阻燃中的应用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473</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含硅磷腈衍生物的制备及其在聚丙烯中的应用</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顺德职业技术学院</w:t>
            </w:r>
          </w:p>
        </w:tc>
      </w:tr>
      <w:tr>
        <w:tblPrEx>
          <w:tblLayout w:type="fixed"/>
          <w:tblCellMar>
            <w:top w:w="0" w:type="dxa"/>
            <w:left w:w="108" w:type="dxa"/>
            <w:bottom w:w="0" w:type="dxa"/>
            <w:right w:w="108" w:type="dxa"/>
          </w:tblCellMar>
        </w:tblPrEx>
        <w:trPr>
          <w:trHeight w:val="510"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474</w:t>
            </w:r>
          </w:p>
        </w:tc>
        <w:tc>
          <w:tcPr>
            <w:tcW w:w="855" w:type="dxa"/>
            <w:vMerge w:val="continue"/>
            <w:tcBorders>
              <w:left w:val="nil"/>
              <w:right w:val="single" w:color="auto" w:sz="4" w:space="0"/>
            </w:tcBorders>
            <w:shd w:val="clear" w:color="auto" w:fill="auto"/>
            <w:vAlign w:val="center"/>
          </w:tcPr>
          <w:p>
            <w:pPr>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基于微信公众号oauth 2.0 授权管理技术和微信小程序的高职网络报修平台设计与开发</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r>
        <w:tblPrEx>
          <w:tblLayout w:type="fixed"/>
          <w:tblCellMar>
            <w:top w:w="0" w:type="dxa"/>
            <w:left w:w="108" w:type="dxa"/>
            <w:bottom w:w="0" w:type="dxa"/>
            <w:right w:w="108"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475</w:t>
            </w:r>
          </w:p>
        </w:tc>
        <w:tc>
          <w:tcPr>
            <w:tcW w:w="855" w:type="dxa"/>
            <w:vMerge w:val="continue"/>
            <w:tcBorders>
              <w:left w:val="nil"/>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szCs w:val="22"/>
              </w:rPr>
            </w:pP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大学生校园户外运动便携式测氧仪</w:t>
            </w:r>
          </w:p>
        </w:tc>
        <w:tc>
          <w:tcPr>
            <w:tcW w:w="2694"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eastAsia="等线" w:cs="Arial"/>
                <w:kern w:val="0"/>
                <w:sz w:val="20"/>
                <w:szCs w:val="20"/>
              </w:rPr>
            </w:pPr>
            <w:r>
              <w:rPr>
                <w:rFonts w:ascii="Arial" w:hAnsi="Arial" w:eastAsia="等线" w:cs="Arial"/>
                <w:kern w:val="0"/>
                <w:sz w:val="20"/>
                <w:szCs w:val="20"/>
              </w:rPr>
              <w:t>中山职业技术学院</w:t>
            </w:r>
          </w:p>
        </w:tc>
      </w:tr>
    </w:tbl>
    <w:p>
      <w:pPr>
        <w:spacing w:line="560" w:lineRule="exact"/>
        <w:jc w:val="center"/>
        <w:rPr>
          <w:rFonts w:ascii="方正小标宋简体" w:hAnsi="方正小标宋简体" w:eastAsia="方正小标宋简体" w:cs="方正小标宋简体"/>
          <w:sz w:val="44"/>
          <w:szCs w:val="44"/>
        </w:rPr>
      </w:pPr>
    </w:p>
    <w:p>
      <w:pPr>
        <w:widowControl/>
        <w:spacing w:line="560" w:lineRule="exact"/>
        <w:jc w:val="left"/>
        <w:rPr>
          <w:rFonts w:ascii="黑体" w:hAnsi="黑体" w:eastAsia="黑体" w:cs="仿宋_GB2312"/>
          <w:bCs/>
          <w:sz w:val="32"/>
          <w:szCs w:val="32"/>
        </w:rPr>
        <w:sectPr>
          <w:pgSz w:w="11906" w:h="16838"/>
          <w:pgMar w:top="1440" w:right="1800" w:bottom="1440" w:left="1800" w:header="851" w:footer="992" w:gutter="0"/>
          <w:cols w:space="0" w:num="1"/>
          <w:docGrid w:type="lines" w:linePitch="312" w:charSpace="0"/>
        </w:sectPr>
      </w:pPr>
    </w:p>
    <w:p>
      <w:pPr>
        <w:widowControl/>
        <w:spacing w:line="560" w:lineRule="exact"/>
        <w:ind w:firstLine="640" w:firstLineChars="200"/>
        <w:jc w:val="left"/>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附件3：</w:t>
      </w:r>
    </w:p>
    <w:p>
      <w:pPr>
        <w:widowControl/>
        <w:spacing w:line="560" w:lineRule="exact"/>
        <w:jc w:val="center"/>
        <w:rPr>
          <w:rFonts w:ascii="方正小标宋简体" w:hAnsi="方正小标宋简体" w:eastAsia="方正小标宋简体" w:cs="方正小标宋简体"/>
          <w:bCs/>
          <w:sz w:val="44"/>
          <w:szCs w:val="48"/>
        </w:rPr>
      </w:pPr>
      <w:r>
        <w:rPr>
          <w:rFonts w:hint="eastAsia" w:ascii="方正小标宋简体" w:hAnsi="方正小标宋简体" w:eastAsia="方正小标宋简体" w:cs="方正小标宋简体"/>
          <w:bCs/>
          <w:sz w:val="44"/>
          <w:szCs w:val="48"/>
        </w:rPr>
        <w:t>第三届“挑战杯——彩虹人生”广东职业院校</w:t>
      </w:r>
    </w:p>
    <w:p>
      <w:pPr>
        <w:widowControl/>
        <w:spacing w:line="560" w:lineRule="exact"/>
        <w:jc w:val="center"/>
        <w:rPr>
          <w:rFonts w:ascii="方正小标宋简体" w:hAnsi="方正小标宋简体" w:eastAsia="方正小标宋简体" w:cs="方正小标宋简体"/>
          <w:bCs/>
          <w:sz w:val="44"/>
          <w:szCs w:val="48"/>
        </w:rPr>
      </w:pPr>
      <w:r>
        <w:rPr>
          <w:rFonts w:hint="eastAsia" w:ascii="方正小标宋简体" w:hAnsi="方正小标宋简体" w:eastAsia="方正小标宋简体" w:cs="方正小标宋简体"/>
          <w:bCs/>
          <w:sz w:val="44"/>
          <w:szCs w:val="48"/>
        </w:rPr>
        <w:t>创新创效创业大赛颁奖大会参会人员回执</w:t>
      </w:r>
    </w:p>
    <w:p>
      <w:pPr>
        <w:spacing w:line="560" w:lineRule="exact"/>
        <w:ind w:firstLine="1120" w:firstLineChars="4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学校全称：                       联系人：                    联系手机：</w:t>
      </w:r>
    </w:p>
    <w:tbl>
      <w:tblPr>
        <w:tblStyle w:val="9"/>
        <w:tblW w:w="10336" w:type="dxa"/>
        <w:jc w:val="center"/>
        <w:tblInd w:w="0" w:type="dxa"/>
        <w:tblLayout w:type="fixed"/>
        <w:tblCellMar>
          <w:top w:w="0" w:type="dxa"/>
          <w:left w:w="108" w:type="dxa"/>
          <w:bottom w:w="0" w:type="dxa"/>
          <w:right w:w="108" w:type="dxa"/>
        </w:tblCellMar>
      </w:tblPr>
      <w:tblGrid>
        <w:gridCol w:w="1681"/>
        <w:gridCol w:w="947"/>
        <w:gridCol w:w="1038"/>
        <w:gridCol w:w="1127"/>
        <w:gridCol w:w="1207"/>
        <w:gridCol w:w="1756"/>
        <w:gridCol w:w="2580"/>
      </w:tblGrid>
      <w:tr>
        <w:tblPrEx>
          <w:tblLayout w:type="fixed"/>
          <w:tblCellMar>
            <w:top w:w="0" w:type="dxa"/>
            <w:left w:w="10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姓名</w:t>
            </w:r>
          </w:p>
        </w:tc>
        <w:tc>
          <w:tcPr>
            <w:tcW w:w="947" w:type="dxa"/>
            <w:tcBorders>
              <w:top w:val="single" w:color="auto" w:sz="4" w:space="0"/>
              <w:left w:val="nil"/>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性别</w:t>
            </w:r>
          </w:p>
        </w:tc>
        <w:tc>
          <w:tcPr>
            <w:tcW w:w="1038" w:type="dxa"/>
            <w:tcBorders>
              <w:top w:val="single" w:color="auto" w:sz="4" w:space="0"/>
              <w:left w:val="nil"/>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单位</w:t>
            </w:r>
          </w:p>
        </w:tc>
        <w:tc>
          <w:tcPr>
            <w:tcW w:w="1127" w:type="dxa"/>
            <w:tcBorders>
              <w:top w:val="single" w:color="auto" w:sz="4" w:space="0"/>
              <w:left w:val="nil"/>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职务/</w:t>
            </w:r>
          </w:p>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职称</w:t>
            </w:r>
          </w:p>
        </w:tc>
        <w:tc>
          <w:tcPr>
            <w:tcW w:w="1207" w:type="dxa"/>
            <w:tcBorders>
              <w:top w:val="single" w:color="auto" w:sz="4" w:space="0"/>
              <w:left w:val="nil"/>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代表</w:t>
            </w:r>
          </w:p>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身份</w:t>
            </w:r>
          </w:p>
        </w:tc>
        <w:tc>
          <w:tcPr>
            <w:tcW w:w="1756" w:type="dxa"/>
            <w:tcBorders>
              <w:top w:val="single" w:color="auto" w:sz="4" w:space="0"/>
              <w:left w:val="nil"/>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手机</w:t>
            </w:r>
          </w:p>
        </w:tc>
        <w:tc>
          <w:tcPr>
            <w:tcW w:w="2580" w:type="dxa"/>
            <w:tcBorders>
              <w:top w:val="single" w:color="auto" w:sz="4" w:space="0"/>
              <w:left w:val="nil"/>
              <w:bottom w:val="single" w:color="auto" w:sz="4" w:space="0"/>
              <w:right w:val="single" w:color="auto" w:sz="4" w:space="0"/>
            </w:tcBorders>
            <w:vAlign w:val="center"/>
          </w:tcPr>
          <w:p>
            <w:pPr>
              <w:snapToGrid w:val="0"/>
              <w:spacing w:line="240" w:lineRule="atLeast"/>
              <w:jc w:val="center"/>
              <w:rPr>
                <w:rFonts w:ascii="仿宋_GB2312" w:hAnsi="仿宋_GB2312" w:eastAsia="仿宋_GB2312" w:cs="仿宋_GB2312"/>
                <w:b/>
                <w:bCs/>
                <w:color w:val="000000"/>
                <w:sz w:val="22"/>
                <w:szCs w:val="22"/>
              </w:rPr>
            </w:pPr>
            <w:r>
              <w:rPr>
                <w:rFonts w:hint="eastAsia" w:ascii="仿宋_GB2312" w:hAnsi="仿宋_GB2312" w:eastAsia="仿宋_GB2312" w:cs="仿宋_GB2312"/>
                <w:b/>
                <w:bCs/>
                <w:color w:val="000000"/>
                <w:sz w:val="22"/>
                <w:szCs w:val="22"/>
              </w:rPr>
              <w:t>备注</w:t>
            </w:r>
          </w:p>
        </w:tc>
      </w:tr>
      <w:tr>
        <w:tblPrEx>
          <w:tblLayout w:type="fixed"/>
          <w:tblCellMar>
            <w:top w:w="0" w:type="dxa"/>
            <w:left w:w="108" w:type="dxa"/>
            <w:bottom w:w="0" w:type="dxa"/>
            <w:right w:w="108" w:type="dxa"/>
          </w:tblCellMar>
        </w:tblPrEx>
        <w:trPr>
          <w:trHeight w:val="695" w:hRule="atLeast"/>
          <w:jc w:val="center"/>
        </w:trPr>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eastAsia="仿宋_GB2312"/>
                <w:sz w:val="24"/>
              </w:rPr>
            </w:pPr>
          </w:p>
        </w:tc>
        <w:tc>
          <w:tcPr>
            <w:tcW w:w="94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038"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12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20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高校领导</w:t>
            </w:r>
          </w:p>
        </w:tc>
        <w:tc>
          <w:tcPr>
            <w:tcW w:w="1756"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c>
          <w:tcPr>
            <w:tcW w:w="2580"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r>
      <w:tr>
        <w:tblPrEx>
          <w:tblLayout w:type="fixed"/>
          <w:tblCellMar>
            <w:top w:w="0" w:type="dxa"/>
            <w:left w:w="108" w:type="dxa"/>
            <w:bottom w:w="0" w:type="dxa"/>
            <w:right w:w="108" w:type="dxa"/>
          </w:tblCellMar>
        </w:tblPrEx>
        <w:trPr>
          <w:trHeight w:val="605" w:hRule="exact"/>
          <w:jc w:val="center"/>
        </w:trPr>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eastAsia="仿宋_GB2312"/>
                <w:sz w:val="24"/>
              </w:rPr>
            </w:pPr>
          </w:p>
        </w:tc>
        <w:tc>
          <w:tcPr>
            <w:tcW w:w="94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038"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12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20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领队</w:t>
            </w:r>
          </w:p>
        </w:tc>
        <w:tc>
          <w:tcPr>
            <w:tcW w:w="1756"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c>
          <w:tcPr>
            <w:tcW w:w="2580"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r>
      <w:tr>
        <w:tblPrEx>
          <w:tblLayout w:type="fixed"/>
          <w:tblCellMar>
            <w:top w:w="0" w:type="dxa"/>
            <w:left w:w="108" w:type="dxa"/>
            <w:bottom w:w="0" w:type="dxa"/>
            <w:right w:w="108" w:type="dxa"/>
          </w:tblCellMar>
        </w:tblPrEx>
        <w:trPr>
          <w:trHeight w:val="680" w:hRule="exact"/>
          <w:jc w:val="center"/>
        </w:trPr>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eastAsia="仿宋_GB2312"/>
                <w:sz w:val="24"/>
              </w:rPr>
            </w:pPr>
          </w:p>
        </w:tc>
        <w:tc>
          <w:tcPr>
            <w:tcW w:w="94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038"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12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20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联络员</w:t>
            </w:r>
          </w:p>
        </w:tc>
        <w:tc>
          <w:tcPr>
            <w:tcW w:w="1756"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c>
          <w:tcPr>
            <w:tcW w:w="2580"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r>
      <w:tr>
        <w:tblPrEx>
          <w:tblLayout w:type="fixed"/>
          <w:tblCellMar>
            <w:top w:w="0" w:type="dxa"/>
            <w:left w:w="108" w:type="dxa"/>
            <w:bottom w:w="0" w:type="dxa"/>
            <w:right w:w="108" w:type="dxa"/>
          </w:tblCellMar>
        </w:tblPrEx>
        <w:trPr>
          <w:trHeight w:val="560" w:hRule="exact"/>
          <w:jc w:val="center"/>
        </w:trPr>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eastAsia="仿宋_GB2312"/>
                <w:sz w:val="24"/>
              </w:rPr>
            </w:pPr>
          </w:p>
        </w:tc>
        <w:tc>
          <w:tcPr>
            <w:tcW w:w="94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038"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12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20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成员</w:t>
            </w:r>
          </w:p>
        </w:tc>
        <w:tc>
          <w:tcPr>
            <w:tcW w:w="1756"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c>
          <w:tcPr>
            <w:tcW w:w="2580"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r>
      <w:tr>
        <w:tblPrEx>
          <w:tblLayout w:type="fixed"/>
          <w:tblCellMar>
            <w:top w:w="0" w:type="dxa"/>
            <w:left w:w="108" w:type="dxa"/>
            <w:bottom w:w="0" w:type="dxa"/>
            <w:right w:w="108" w:type="dxa"/>
          </w:tblCellMar>
        </w:tblPrEx>
        <w:trPr>
          <w:trHeight w:val="560" w:hRule="exact"/>
          <w:jc w:val="center"/>
        </w:trPr>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eastAsia="仿宋_GB2312"/>
                <w:sz w:val="24"/>
              </w:rPr>
            </w:pPr>
          </w:p>
        </w:tc>
        <w:tc>
          <w:tcPr>
            <w:tcW w:w="94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038"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12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eastAsia="仿宋_GB2312"/>
                <w:sz w:val="24"/>
              </w:rPr>
            </w:pPr>
          </w:p>
        </w:tc>
        <w:tc>
          <w:tcPr>
            <w:tcW w:w="1207"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成员</w:t>
            </w:r>
          </w:p>
        </w:tc>
        <w:tc>
          <w:tcPr>
            <w:tcW w:w="1756"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c>
          <w:tcPr>
            <w:tcW w:w="2580" w:type="dxa"/>
            <w:tcBorders>
              <w:top w:val="single" w:color="auto" w:sz="4" w:space="0"/>
              <w:left w:val="nil"/>
              <w:bottom w:val="single" w:color="auto" w:sz="4" w:space="0"/>
              <w:right w:val="single" w:color="auto" w:sz="4" w:space="0"/>
            </w:tcBorders>
            <w:vAlign w:val="center"/>
          </w:tcPr>
          <w:p>
            <w:pPr>
              <w:snapToGrid w:val="0"/>
              <w:spacing w:line="360" w:lineRule="exact"/>
              <w:jc w:val="center"/>
              <w:rPr>
                <w:rFonts w:ascii="方正仿宋_GBK" w:hAnsi="方正仿宋_GBK" w:eastAsia="方正仿宋_GBK" w:cs="方正仿宋_GBK"/>
                <w:sz w:val="24"/>
              </w:rPr>
            </w:pPr>
          </w:p>
        </w:tc>
      </w:tr>
    </w:tbl>
    <w:p>
      <w:pPr>
        <w:spacing w:line="560" w:lineRule="exact"/>
        <w:ind w:firstLine="482" w:firstLineChars="200"/>
        <w:jc w:val="left"/>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备注：</w:t>
      </w:r>
    </w:p>
    <w:p>
      <w:pPr>
        <w:spacing w:line="560" w:lineRule="exact"/>
        <w:ind w:firstLine="480" w:firstLineChars="200"/>
        <w:jc w:val="left"/>
        <w:rPr>
          <w:rFonts w:ascii="仿宋" w:hAnsi="仿宋" w:eastAsia="仿宋" w:cs="仿宋"/>
          <w:sz w:val="24"/>
        </w:rPr>
      </w:pPr>
      <w:r>
        <w:rPr>
          <w:rFonts w:hint="eastAsia" w:ascii="仿宋" w:hAnsi="仿宋" w:eastAsia="仿宋" w:cs="仿宋"/>
          <w:bCs/>
          <w:sz w:val="24"/>
        </w:rPr>
        <w:t>1.</w:t>
      </w:r>
      <w:r>
        <w:rPr>
          <w:rFonts w:hint="eastAsia" w:ascii="仿宋" w:hAnsi="仿宋" w:eastAsia="仿宋" w:cs="仿宋"/>
          <w:sz w:val="24"/>
        </w:rPr>
        <w:t>请在备注中填写高校领导是否出席颁奖典礼。此表加盖学校团委公章后将扫描件发送至承办单位邮箱。</w:t>
      </w:r>
    </w:p>
    <w:p>
      <w:pPr>
        <w:spacing w:line="560" w:lineRule="exact"/>
        <w:ind w:firstLine="480" w:firstLineChars="200"/>
        <w:rPr>
          <w:rFonts w:ascii="仿宋" w:hAnsi="仿宋" w:eastAsia="仿宋" w:cs="仿宋"/>
          <w:b/>
          <w:bCs/>
          <w:sz w:val="24"/>
        </w:rPr>
      </w:pPr>
      <w:r>
        <w:rPr>
          <w:rFonts w:hint="eastAsia" w:ascii="仿宋" w:hAnsi="仿宋" w:eastAsia="仿宋" w:cs="仿宋"/>
          <w:sz w:val="24"/>
        </w:rPr>
        <w:t>2.代表团领队由各高校团委负责人担任，各校可另派联络员1名。</w:t>
      </w:r>
    </w:p>
    <w:p>
      <w:pPr>
        <w:spacing w:line="560" w:lineRule="exact"/>
        <w:ind w:firstLine="480" w:firstLineChars="200"/>
        <w:rPr>
          <w:rFonts w:ascii="仿宋" w:hAnsi="仿宋" w:eastAsia="仿宋" w:cs="仿宋"/>
          <w:sz w:val="24"/>
        </w:rPr>
        <w:sectPr>
          <w:pgSz w:w="16838" w:h="11906" w:orient="landscape"/>
          <w:pgMar w:top="1803" w:right="1440" w:bottom="1803" w:left="1440" w:header="851" w:footer="992" w:gutter="0"/>
          <w:cols w:space="0" w:num="1"/>
          <w:docGrid w:type="lines" w:linePitch="319" w:charSpace="0"/>
        </w:sectPr>
      </w:pPr>
      <w:r>
        <w:rPr>
          <w:rFonts w:hint="eastAsia" w:ascii="仿宋" w:hAnsi="仿宋" w:eastAsia="仿宋" w:cs="仿宋"/>
          <w:sz w:val="24"/>
        </w:rPr>
        <w:t>3.代表团成员由参加终审决赛的参赛作品的作者和指导老师组成，每件作品派作者1名、指导老师1名。</w:t>
      </w:r>
    </w:p>
    <w:p>
      <w:pPr>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附件4：</w:t>
      </w:r>
    </w:p>
    <w:p>
      <w:pPr>
        <w:widowControl/>
        <w:spacing w:line="560" w:lineRule="exact"/>
        <w:jc w:val="center"/>
        <w:rPr>
          <w:rFonts w:hint="eastAsia" w:ascii="方正小标宋简体" w:hAnsi="方正小标宋简体" w:eastAsia="方正小标宋简体" w:cs="方正小标宋简体"/>
          <w:bCs/>
          <w:sz w:val="44"/>
          <w:szCs w:val="48"/>
        </w:rPr>
      </w:pPr>
      <w:r>
        <w:rPr>
          <w:rFonts w:hint="eastAsia" w:ascii="方正小标宋简体" w:hAnsi="方正小标宋简体" w:eastAsia="方正小标宋简体" w:cs="方正小标宋简体"/>
          <w:bCs/>
          <w:sz w:val="44"/>
          <w:szCs w:val="48"/>
        </w:rPr>
        <w:t>第三届“挑战杯——彩虹人生”广东职业</w:t>
      </w:r>
    </w:p>
    <w:p>
      <w:pPr>
        <w:widowControl/>
        <w:spacing w:line="560" w:lineRule="exact"/>
        <w:jc w:val="center"/>
        <w:rPr>
          <w:rFonts w:ascii="方正小标宋简体" w:hAnsi="方正小标宋简体" w:eastAsia="方正小标宋简体" w:cs="方正小标宋简体"/>
          <w:bCs/>
          <w:sz w:val="44"/>
          <w:szCs w:val="48"/>
        </w:rPr>
      </w:pPr>
      <w:r>
        <w:rPr>
          <w:rFonts w:hint="eastAsia" w:ascii="方正小标宋简体" w:hAnsi="方正小标宋简体" w:eastAsia="方正小标宋简体" w:cs="方正小标宋简体"/>
          <w:bCs/>
          <w:sz w:val="44"/>
          <w:szCs w:val="48"/>
        </w:rPr>
        <w:t>院校创新创效创业大赛展位费汇款回执</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学校名称：                  填表时间：</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4"/>
        <w:gridCol w:w="5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4" w:type="dxa"/>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付款单位名称</w:t>
            </w:r>
          </w:p>
        </w:tc>
        <w:tc>
          <w:tcPr>
            <w:tcW w:w="5618" w:type="dxa"/>
            <w:vAlign w:val="center"/>
          </w:tcPr>
          <w:p>
            <w:pPr>
              <w:jc w:val="center"/>
              <w:rPr>
                <w:rFonts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4" w:type="dxa"/>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纳税人识别号</w:t>
            </w:r>
          </w:p>
        </w:tc>
        <w:tc>
          <w:tcPr>
            <w:tcW w:w="5618" w:type="dxa"/>
            <w:vAlign w:val="center"/>
          </w:tcPr>
          <w:p>
            <w:pPr>
              <w:jc w:val="center"/>
              <w:rPr>
                <w:rFonts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4" w:type="dxa"/>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地址、电话</w:t>
            </w:r>
          </w:p>
        </w:tc>
        <w:tc>
          <w:tcPr>
            <w:tcW w:w="5618" w:type="dxa"/>
            <w:vAlign w:val="center"/>
          </w:tcPr>
          <w:p>
            <w:pPr>
              <w:jc w:val="center"/>
              <w:rPr>
                <w:rFonts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4" w:type="dxa"/>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开户行及帐号</w:t>
            </w:r>
          </w:p>
        </w:tc>
        <w:tc>
          <w:tcPr>
            <w:tcW w:w="5618" w:type="dxa"/>
            <w:vAlign w:val="center"/>
          </w:tcPr>
          <w:p>
            <w:pPr>
              <w:jc w:val="center"/>
              <w:rPr>
                <w:rFonts w:ascii="仿宋_GB2312" w:hAnsi="仿宋_GB2312" w:eastAsia="仿宋_GB2312" w:cs="仿宋_GB2312"/>
                <w:sz w:val="32"/>
                <w:szCs w:val="32"/>
              </w:rPr>
            </w:pPr>
          </w:p>
        </w:tc>
      </w:tr>
    </w:tbl>
    <w:p>
      <w:pPr>
        <w:pStyle w:val="5"/>
        <w:widowControl/>
        <w:spacing w:before="0" w:beforeAutospacing="0" w:after="0" w:afterAutospacing="0" w:line="560" w:lineRule="exact"/>
        <w:ind w:firstLine="482" w:firstLineChars="200"/>
        <w:rPr>
          <w:rFonts w:ascii="仿宋" w:hAnsi="仿宋" w:eastAsia="仿宋" w:cs="仿宋"/>
          <w:b/>
          <w:bCs/>
        </w:rPr>
      </w:pPr>
    </w:p>
    <w:sectPr>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384263"/>
      <w:docPartObj>
        <w:docPartGallery w:val="autotext"/>
      </w:docPartObj>
    </w:sdtPr>
    <w:sdtContent>
      <w:p>
        <w:pPr>
          <w:pStyle w:val="3"/>
          <w:jc w:val="center"/>
        </w:pPr>
        <w:r>
          <w:fldChar w:fldCharType="begin"/>
        </w:r>
        <w:r>
          <w:instrText xml:space="preserve">PAGE   \* MERGEFORMAT</w:instrText>
        </w:r>
        <w:r>
          <w:fldChar w:fldCharType="separate"/>
        </w:r>
        <w:r>
          <w:rPr>
            <w:lang w:val="zh-CN"/>
          </w:rPr>
          <w:t>25</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105"/>
  <w:drawingGridVerticalSpacing w:val="31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47739"/>
    <w:rsid w:val="0002068A"/>
    <w:rsid w:val="00020EB9"/>
    <w:rsid w:val="0002581B"/>
    <w:rsid w:val="00043457"/>
    <w:rsid w:val="00044724"/>
    <w:rsid w:val="00053250"/>
    <w:rsid w:val="000724DA"/>
    <w:rsid w:val="000736B4"/>
    <w:rsid w:val="000B4CBB"/>
    <w:rsid w:val="000C4575"/>
    <w:rsid w:val="000E1548"/>
    <w:rsid w:val="000E601E"/>
    <w:rsid w:val="000E7FC0"/>
    <w:rsid w:val="00102CCC"/>
    <w:rsid w:val="001214E8"/>
    <w:rsid w:val="00124169"/>
    <w:rsid w:val="00130B7B"/>
    <w:rsid w:val="001325D3"/>
    <w:rsid w:val="00152A65"/>
    <w:rsid w:val="00162182"/>
    <w:rsid w:val="00172489"/>
    <w:rsid w:val="001732C1"/>
    <w:rsid w:val="00177F44"/>
    <w:rsid w:val="001827D1"/>
    <w:rsid w:val="001866D6"/>
    <w:rsid w:val="00186F89"/>
    <w:rsid w:val="00192B84"/>
    <w:rsid w:val="001A062F"/>
    <w:rsid w:val="001B54E6"/>
    <w:rsid w:val="001C6F9E"/>
    <w:rsid w:val="001D3A69"/>
    <w:rsid w:val="001E4B23"/>
    <w:rsid w:val="001E570C"/>
    <w:rsid w:val="001F22DA"/>
    <w:rsid w:val="001F63BF"/>
    <w:rsid w:val="002017A4"/>
    <w:rsid w:val="002048A3"/>
    <w:rsid w:val="00230071"/>
    <w:rsid w:val="00231162"/>
    <w:rsid w:val="00241EA1"/>
    <w:rsid w:val="002619C0"/>
    <w:rsid w:val="002625D1"/>
    <w:rsid w:val="00281573"/>
    <w:rsid w:val="00282DDF"/>
    <w:rsid w:val="00286C56"/>
    <w:rsid w:val="00297B9C"/>
    <w:rsid w:val="002A5D05"/>
    <w:rsid w:val="002A7AA1"/>
    <w:rsid w:val="002C0F6F"/>
    <w:rsid w:val="002E2492"/>
    <w:rsid w:val="002F153E"/>
    <w:rsid w:val="002F305C"/>
    <w:rsid w:val="002F31FE"/>
    <w:rsid w:val="0030556D"/>
    <w:rsid w:val="00320FCE"/>
    <w:rsid w:val="00325370"/>
    <w:rsid w:val="00330FC2"/>
    <w:rsid w:val="003366CB"/>
    <w:rsid w:val="0035292D"/>
    <w:rsid w:val="00361C5E"/>
    <w:rsid w:val="003708F0"/>
    <w:rsid w:val="0037312B"/>
    <w:rsid w:val="0037373C"/>
    <w:rsid w:val="0037461E"/>
    <w:rsid w:val="00394134"/>
    <w:rsid w:val="003A049B"/>
    <w:rsid w:val="003C0ACF"/>
    <w:rsid w:val="003C4234"/>
    <w:rsid w:val="003E0AA0"/>
    <w:rsid w:val="003F11DD"/>
    <w:rsid w:val="00422F4F"/>
    <w:rsid w:val="004254D7"/>
    <w:rsid w:val="00432FE1"/>
    <w:rsid w:val="00443B82"/>
    <w:rsid w:val="004616BE"/>
    <w:rsid w:val="0046571F"/>
    <w:rsid w:val="004658A3"/>
    <w:rsid w:val="00465A39"/>
    <w:rsid w:val="00474E93"/>
    <w:rsid w:val="004A735B"/>
    <w:rsid w:val="004B30F1"/>
    <w:rsid w:val="004C43A8"/>
    <w:rsid w:val="004C647B"/>
    <w:rsid w:val="004F1A5A"/>
    <w:rsid w:val="00543B76"/>
    <w:rsid w:val="00547665"/>
    <w:rsid w:val="005B0DA4"/>
    <w:rsid w:val="005C1CD8"/>
    <w:rsid w:val="005E4609"/>
    <w:rsid w:val="005E4E48"/>
    <w:rsid w:val="00610286"/>
    <w:rsid w:val="006253B7"/>
    <w:rsid w:val="00630D61"/>
    <w:rsid w:val="00632102"/>
    <w:rsid w:val="00664CA5"/>
    <w:rsid w:val="00682A92"/>
    <w:rsid w:val="0068439F"/>
    <w:rsid w:val="00687F04"/>
    <w:rsid w:val="006B0F0C"/>
    <w:rsid w:val="006C0B24"/>
    <w:rsid w:val="006C43E5"/>
    <w:rsid w:val="006C5DC9"/>
    <w:rsid w:val="006F08BE"/>
    <w:rsid w:val="006F313D"/>
    <w:rsid w:val="006F31F6"/>
    <w:rsid w:val="006F73EE"/>
    <w:rsid w:val="006F7CAE"/>
    <w:rsid w:val="0070467E"/>
    <w:rsid w:val="00707821"/>
    <w:rsid w:val="007171EC"/>
    <w:rsid w:val="00723B71"/>
    <w:rsid w:val="00730CF1"/>
    <w:rsid w:val="00742688"/>
    <w:rsid w:val="0074445D"/>
    <w:rsid w:val="007742F1"/>
    <w:rsid w:val="00776396"/>
    <w:rsid w:val="00782061"/>
    <w:rsid w:val="007B2C89"/>
    <w:rsid w:val="007C2320"/>
    <w:rsid w:val="007C526E"/>
    <w:rsid w:val="007D3AEC"/>
    <w:rsid w:val="007E241F"/>
    <w:rsid w:val="007E3E5F"/>
    <w:rsid w:val="007E7118"/>
    <w:rsid w:val="007E7DB3"/>
    <w:rsid w:val="007F030B"/>
    <w:rsid w:val="007F7865"/>
    <w:rsid w:val="007F78F6"/>
    <w:rsid w:val="008006B3"/>
    <w:rsid w:val="0080748E"/>
    <w:rsid w:val="008470D1"/>
    <w:rsid w:val="00851349"/>
    <w:rsid w:val="008627AE"/>
    <w:rsid w:val="0087566D"/>
    <w:rsid w:val="0088794F"/>
    <w:rsid w:val="00897AB4"/>
    <w:rsid w:val="008A42F5"/>
    <w:rsid w:val="008B0180"/>
    <w:rsid w:val="008B3DEA"/>
    <w:rsid w:val="008C0308"/>
    <w:rsid w:val="008F74EC"/>
    <w:rsid w:val="00906697"/>
    <w:rsid w:val="00912706"/>
    <w:rsid w:val="0091466A"/>
    <w:rsid w:val="00927101"/>
    <w:rsid w:val="009359C0"/>
    <w:rsid w:val="0093615F"/>
    <w:rsid w:val="009403B1"/>
    <w:rsid w:val="00963B4F"/>
    <w:rsid w:val="00972138"/>
    <w:rsid w:val="009770A9"/>
    <w:rsid w:val="00983701"/>
    <w:rsid w:val="009A08E2"/>
    <w:rsid w:val="009A1125"/>
    <w:rsid w:val="009A6466"/>
    <w:rsid w:val="009B590C"/>
    <w:rsid w:val="009D6C6C"/>
    <w:rsid w:val="009E0316"/>
    <w:rsid w:val="00A05B3F"/>
    <w:rsid w:val="00A16954"/>
    <w:rsid w:val="00A20F80"/>
    <w:rsid w:val="00A232C9"/>
    <w:rsid w:val="00A251C9"/>
    <w:rsid w:val="00A30E77"/>
    <w:rsid w:val="00A37FF1"/>
    <w:rsid w:val="00A4295D"/>
    <w:rsid w:val="00A643D6"/>
    <w:rsid w:val="00A71CF6"/>
    <w:rsid w:val="00A71D1D"/>
    <w:rsid w:val="00A87A83"/>
    <w:rsid w:val="00A95A7D"/>
    <w:rsid w:val="00AA01D7"/>
    <w:rsid w:val="00AB0215"/>
    <w:rsid w:val="00AC4044"/>
    <w:rsid w:val="00AF0A09"/>
    <w:rsid w:val="00B051C5"/>
    <w:rsid w:val="00B118FA"/>
    <w:rsid w:val="00B56E7F"/>
    <w:rsid w:val="00B73EB0"/>
    <w:rsid w:val="00B741ED"/>
    <w:rsid w:val="00B76E6C"/>
    <w:rsid w:val="00B914BA"/>
    <w:rsid w:val="00BE3072"/>
    <w:rsid w:val="00BF4B82"/>
    <w:rsid w:val="00BF7F83"/>
    <w:rsid w:val="00C0497B"/>
    <w:rsid w:val="00C22717"/>
    <w:rsid w:val="00C34883"/>
    <w:rsid w:val="00C7562F"/>
    <w:rsid w:val="00C957E7"/>
    <w:rsid w:val="00CA0D6B"/>
    <w:rsid w:val="00CC0125"/>
    <w:rsid w:val="00CC68A6"/>
    <w:rsid w:val="00CE3D7E"/>
    <w:rsid w:val="00CE3EA6"/>
    <w:rsid w:val="00CE572E"/>
    <w:rsid w:val="00CE5978"/>
    <w:rsid w:val="00CF70B2"/>
    <w:rsid w:val="00D14515"/>
    <w:rsid w:val="00D214DF"/>
    <w:rsid w:val="00D23897"/>
    <w:rsid w:val="00D32F90"/>
    <w:rsid w:val="00D33329"/>
    <w:rsid w:val="00D354BC"/>
    <w:rsid w:val="00D42554"/>
    <w:rsid w:val="00D4663C"/>
    <w:rsid w:val="00D520B3"/>
    <w:rsid w:val="00D562D5"/>
    <w:rsid w:val="00D601E6"/>
    <w:rsid w:val="00D826DE"/>
    <w:rsid w:val="00D8680B"/>
    <w:rsid w:val="00D94602"/>
    <w:rsid w:val="00D94AFF"/>
    <w:rsid w:val="00DA3C35"/>
    <w:rsid w:val="00DA52AF"/>
    <w:rsid w:val="00DB3B9C"/>
    <w:rsid w:val="00DD2050"/>
    <w:rsid w:val="00DE1DB4"/>
    <w:rsid w:val="00DF28D6"/>
    <w:rsid w:val="00E070DD"/>
    <w:rsid w:val="00E074A9"/>
    <w:rsid w:val="00E12E07"/>
    <w:rsid w:val="00E13ABF"/>
    <w:rsid w:val="00E2051F"/>
    <w:rsid w:val="00E274D9"/>
    <w:rsid w:val="00E4603D"/>
    <w:rsid w:val="00E729DE"/>
    <w:rsid w:val="00E77A42"/>
    <w:rsid w:val="00EA1880"/>
    <w:rsid w:val="00EA258F"/>
    <w:rsid w:val="00EA6634"/>
    <w:rsid w:val="00EB2992"/>
    <w:rsid w:val="00ED02A7"/>
    <w:rsid w:val="00ED4EA9"/>
    <w:rsid w:val="00F022CA"/>
    <w:rsid w:val="00F02320"/>
    <w:rsid w:val="00F06117"/>
    <w:rsid w:val="00F16D8B"/>
    <w:rsid w:val="00F534E3"/>
    <w:rsid w:val="00F83EB1"/>
    <w:rsid w:val="00FD1A5B"/>
    <w:rsid w:val="00FD57CA"/>
    <w:rsid w:val="00FE1FF0"/>
    <w:rsid w:val="00FF4D4B"/>
    <w:rsid w:val="02CF0A44"/>
    <w:rsid w:val="02E65D47"/>
    <w:rsid w:val="03160F4F"/>
    <w:rsid w:val="03756E3B"/>
    <w:rsid w:val="06797EAC"/>
    <w:rsid w:val="07B601E1"/>
    <w:rsid w:val="08D777A8"/>
    <w:rsid w:val="09C267B2"/>
    <w:rsid w:val="0A0900A3"/>
    <w:rsid w:val="0B913D9B"/>
    <w:rsid w:val="10254C21"/>
    <w:rsid w:val="102F16EC"/>
    <w:rsid w:val="10D06417"/>
    <w:rsid w:val="12086772"/>
    <w:rsid w:val="129200A1"/>
    <w:rsid w:val="13822881"/>
    <w:rsid w:val="14D930BB"/>
    <w:rsid w:val="16EB2F99"/>
    <w:rsid w:val="16EC4290"/>
    <w:rsid w:val="185A0968"/>
    <w:rsid w:val="189A2251"/>
    <w:rsid w:val="1BFE2DFC"/>
    <w:rsid w:val="1D745651"/>
    <w:rsid w:val="1D930B0D"/>
    <w:rsid w:val="1DCF0496"/>
    <w:rsid w:val="1EF20928"/>
    <w:rsid w:val="20090DDB"/>
    <w:rsid w:val="209B48EC"/>
    <w:rsid w:val="216C73A8"/>
    <w:rsid w:val="218E10FF"/>
    <w:rsid w:val="21A03FAE"/>
    <w:rsid w:val="21B8795B"/>
    <w:rsid w:val="22751918"/>
    <w:rsid w:val="228B243B"/>
    <w:rsid w:val="234D422F"/>
    <w:rsid w:val="25916735"/>
    <w:rsid w:val="26943593"/>
    <w:rsid w:val="276D7DA2"/>
    <w:rsid w:val="29333813"/>
    <w:rsid w:val="2A756F01"/>
    <w:rsid w:val="2B2C34CE"/>
    <w:rsid w:val="2C0F5B55"/>
    <w:rsid w:val="2D0F546F"/>
    <w:rsid w:val="2D360B36"/>
    <w:rsid w:val="2D494742"/>
    <w:rsid w:val="2E4F4A56"/>
    <w:rsid w:val="2F296483"/>
    <w:rsid w:val="304A114E"/>
    <w:rsid w:val="308C4A88"/>
    <w:rsid w:val="32DC7AFA"/>
    <w:rsid w:val="33B108E6"/>
    <w:rsid w:val="347E7CC9"/>
    <w:rsid w:val="359F1099"/>
    <w:rsid w:val="35A214C3"/>
    <w:rsid w:val="35A71476"/>
    <w:rsid w:val="35C80BE1"/>
    <w:rsid w:val="360C7FF4"/>
    <w:rsid w:val="36592FBB"/>
    <w:rsid w:val="36C97E7F"/>
    <w:rsid w:val="36E32B83"/>
    <w:rsid w:val="37925893"/>
    <w:rsid w:val="37BA19A3"/>
    <w:rsid w:val="37EE4203"/>
    <w:rsid w:val="38906977"/>
    <w:rsid w:val="398318E1"/>
    <w:rsid w:val="39BB3D36"/>
    <w:rsid w:val="3A8C7664"/>
    <w:rsid w:val="3AD162C2"/>
    <w:rsid w:val="3B68651F"/>
    <w:rsid w:val="3D182792"/>
    <w:rsid w:val="3D6B39CB"/>
    <w:rsid w:val="40863AEB"/>
    <w:rsid w:val="41431CBD"/>
    <w:rsid w:val="41547739"/>
    <w:rsid w:val="41552757"/>
    <w:rsid w:val="416B1F17"/>
    <w:rsid w:val="41C95C80"/>
    <w:rsid w:val="43145C9D"/>
    <w:rsid w:val="446D78A8"/>
    <w:rsid w:val="45AE7AEA"/>
    <w:rsid w:val="47371EB6"/>
    <w:rsid w:val="479B53B7"/>
    <w:rsid w:val="47DA1C12"/>
    <w:rsid w:val="490B7FE7"/>
    <w:rsid w:val="498C0844"/>
    <w:rsid w:val="4AED5520"/>
    <w:rsid w:val="4BE32BCE"/>
    <w:rsid w:val="4E687468"/>
    <w:rsid w:val="4F405D22"/>
    <w:rsid w:val="50396934"/>
    <w:rsid w:val="508F46A1"/>
    <w:rsid w:val="521C5B61"/>
    <w:rsid w:val="52631434"/>
    <w:rsid w:val="5281075D"/>
    <w:rsid w:val="52F6119B"/>
    <w:rsid w:val="536C5CE3"/>
    <w:rsid w:val="53A754BA"/>
    <w:rsid w:val="54340214"/>
    <w:rsid w:val="54624767"/>
    <w:rsid w:val="56E60F13"/>
    <w:rsid w:val="585D41FC"/>
    <w:rsid w:val="5A7747A1"/>
    <w:rsid w:val="5A922F2B"/>
    <w:rsid w:val="5D7F5392"/>
    <w:rsid w:val="5DC26157"/>
    <w:rsid w:val="5E462E22"/>
    <w:rsid w:val="5ED3004C"/>
    <w:rsid w:val="5F0A0A45"/>
    <w:rsid w:val="61737011"/>
    <w:rsid w:val="618115EA"/>
    <w:rsid w:val="61B14DA4"/>
    <w:rsid w:val="63D9518F"/>
    <w:rsid w:val="63FE0927"/>
    <w:rsid w:val="64A45C61"/>
    <w:rsid w:val="653E329C"/>
    <w:rsid w:val="659B1C13"/>
    <w:rsid w:val="65EA6561"/>
    <w:rsid w:val="666D4C1A"/>
    <w:rsid w:val="69221FFC"/>
    <w:rsid w:val="6BBE6CF5"/>
    <w:rsid w:val="6C773679"/>
    <w:rsid w:val="6F8A17CB"/>
    <w:rsid w:val="70CC75AC"/>
    <w:rsid w:val="71214830"/>
    <w:rsid w:val="71865B18"/>
    <w:rsid w:val="72082286"/>
    <w:rsid w:val="72166E08"/>
    <w:rsid w:val="724834F0"/>
    <w:rsid w:val="729B7B2E"/>
    <w:rsid w:val="73A91992"/>
    <w:rsid w:val="76E5736D"/>
    <w:rsid w:val="76F30377"/>
    <w:rsid w:val="77132E47"/>
    <w:rsid w:val="77603D0B"/>
    <w:rsid w:val="78565ECC"/>
    <w:rsid w:val="79091959"/>
    <w:rsid w:val="79501EE6"/>
    <w:rsid w:val="7BFE53F0"/>
    <w:rsid w:val="7CF65065"/>
    <w:rsid w:val="7E7F0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0"/>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rPr>
  </w:style>
  <w:style w:type="character" w:styleId="8">
    <w:name w:val="Hyperlink"/>
    <w:basedOn w:val="6"/>
    <w:qFormat/>
    <w:uiPriority w:val="99"/>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批注框文本 Char"/>
    <w:basedOn w:val="6"/>
    <w:link w:val="2"/>
    <w:semiHidden/>
    <w:uiPriority w:val="0"/>
    <w:rPr>
      <w:rFonts w:asciiTheme="minorHAnsi" w:hAnsiTheme="minorHAnsi" w:eastAsiaTheme="minorEastAsia" w:cstheme="minorBidi"/>
      <w:kern w:val="2"/>
      <w:sz w:val="18"/>
      <w:szCs w:val="18"/>
    </w:rPr>
  </w:style>
  <w:style w:type="character" w:customStyle="1" w:styleId="12">
    <w:name w:val="页眉 Char"/>
    <w:basedOn w:val="6"/>
    <w:link w:val="4"/>
    <w:qFormat/>
    <w:uiPriority w:val="0"/>
    <w:rPr>
      <w:rFonts w:asciiTheme="minorHAnsi" w:hAnsiTheme="minorHAnsi" w:eastAsiaTheme="minorEastAsia" w:cstheme="minorBidi"/>
      <w:kern w:val="2"/>
      <w:sz w:val="18"/>
      <w:szCs w:val="18"/>
    </w:rPr>
  </w:style>
  <w:style w:type="character" w:customStyle="1" w:styleId="13">
    <w:name w:val="页脚 Char"/>
    <w:basedOn w:val="6"/>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3304</Words>
  <Characters>18838</Characters>
  <Lines>156</Lines>
  <Paragraphs>44</Paragraphs>
  <ScaleCrop>false</ScaleCrop>
  <LinksUpToDate>false</LinksUpToDate>
  <CharactersWithSpaces>22098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2017-12-18T01:40:00Z</dcterms:created>
  <dc:creator>Administrator</dc:creator>
  <cp:lastModifiedBy>Kris_cat</cp:lastModifiedBy>
  <cp:lastPrinted>2017-12-19T03:30:13Z</cp:lastPrinted>
  <dcterms:modified xsi:type="dcterms:W3CDTF">2017-12-19T03:41:28Z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