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exact"/>
        <w:ind w:firstLine="128" w:firstLineChars="4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3</w:t>
      </w:r>
    </w:p>
    <w:p>
      <w:pPr>
        <w:spacing w:line="720" w:lineRule="exact"/>
        <w:ind w:firstLine="176" w:firstLineChars="4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2017年“攀登计划”广东大学生科技创新</w:t>
      </w:r>
    </w:p>
    <w:p>
      <w:pPr>
        <w:spacing w:line="7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培育专项资金中期检查高校名单</w:t>
      </w:r>
      <w:bookmarkStart w:id="0" w:name="_GoBack"/>
      <w:bookmarkEnd w:id="0"/>
    </w:p>
    <w:p>
      <w:pPr>
        <w:spacing w:line="560" w:lineRule="exact"/>
        <w:ind w:firstLine="643" w:firstLineChars="200"/>
        <w:rPr>
          <w:rFonts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第一组（</w:t>
      </w:r>
      <w:r>
        <w:rPr>
          <w:rFonts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所）：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中山大学、</w:t>
      </w:r>
      <w:r>
        <w:rPr>
          <w:rFonts w:hint="eastAsia" w:ascii="方正仿宋_GBK" w:hAnsi="方正仿宋_GBK" w:eastAsia="方正仿宋_GBK" w:cs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华南农业大学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方正仿宋_GBK" w:hAnsi="方正仿宋_GBK" w:eastAsia="方正仿宋_GBK" w:cs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广州中医药大学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、广东技术师范学院、广东金融学院、广东警官学院、</w:t>
      </w:r>
      <w:r>
        <w:rPr>
          <w:rFonts w:ascii="方正仿宋_GBK" w:hAnsi="方正仿宋_GBK" w:eastAsia="方正仿宋_GBK" w:cs="方正仿宋_GBK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广州大学</w:t>
      </w:r>
    </w:p>
    <w:p>
      <w:pPr>
        <w:spacing w:line="560" w:lineRule="exact"/>
        <w:ind w:firstLine="643" w:firstLineChars="200"/>
        <w:rPr>
          <w:rFonts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第二组（</w:t>
      </w:r>
      <w:r>
        <w:rPr>
          <w:rFonts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所）：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广东培正学院、华南理工大学广州学院、广州大学松田学院、广东文艺职业技术学院、广东青年职业学院、广州南洋理工职业学院、广州现代信息工程职业技术学院</w:t>
      </w:r>
    </w:p>
    <w:p>
      <w:pPr>
        <w:spacing w:line="560" w:lineRule="exact"/>
        <w:ind w:firstLine="643" w:firstLineChars="200"/>
        <w:rPr>
          <w:rFonts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第三组（4所）：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广东海洋大学、五邑大学、广东舞蹈戏剧职业学院、江门职业技术学院</w:t>
      </w:r>
    </w:p>
    <w:p>
      <w:pPr>
        <w:spacing w:line="560" w:lineRule="exact"/>
        <w:ind w:firstLine="643" w:firstLineChars="200"/>
        <w:rPr>
          <w:rFonts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第四组（4所）：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汕头大学、韩山师范学院、惠州卫生职业技术学院、惠州城市职业学院</w:t>
      </w:r>
    </w:p>
    <w:p>
      <w:pPr>
        <w:spacing w:line="560" w:lineRule="exact"/>
        <w:ind w:firstLine="643" w:firstLineChars="200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第五组(4所)：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韶关学院、肇庆医学高等专科学校、广东松山职业技术学院、中山火炬职业技术学院</w:t>
      </w:r>
    </w:p>
    <w:p>
      <w:pPr>
        <w:spacing w:line="560" w:lineRule="exact"/>
        <w:ind w:firstLine="643" w:firstLineChars="200"/>
        <w:rPr>
          <w:rFonts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第六组（4所）：</w:t>
      </w:r>
    </w:p>
    <w:p>
      <w:pPr>
        <w:spacing w:line="560" w:lineRule="exact"/>
        <w:ind w:firstLine="640" w:firstLineChars="200"/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深圳大学、南方科技大学、东莞理工学院、东莞理工学院城市学院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AA8"/>
    <w:rsid w:val="00081D37"/>
    <w:rsid w:val="00736AA8"/>
    <w:rsid w:val="00807538"/>
    <w:rsid w:val="00AB58E5"/>
    <w:rsid w:val="00E14A57"/>
    <w:rsid w:val="48052E01"/>
    <w:rsid w:val="6DCD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297</Characters>
  <Lines>2</Lines>
  <Paragraphs>1</Paragraphs>
  <ScaleCrop>false</ScaleCrop>
  <LinksUpToDate>false</LinksUpToDate>
  <CharactersWithSpaces>347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2017-10-15T14:36:00Z</dcterms:created>
  <dc:creator>马文聪</dc:creator>
  <cp:lastModifiedBy>Administrator</cp:lastModifiedBy>
  <dcterms:modified xsi:type="dcterms:W3CDTF">2017-10-23T09:08:41Z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