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205" w:rsidRDefault="00196381">
      <w:pPr>
        <w:rPr>
          <w:rFonts w:ascii="方正小标宋简体" w:eastAsia="方正小标宋简体"/>
          <w:w w:val="95"/>
          <w:sz w:val="44"/>
        </w:rPr>
      </w:pPr>
      <w:r>
        <w:rPr>
          <w:rFonts w:ascii="方正小标宋简体" w:eastAsia="方正小标宋简体" w:hint="eastAsia"/>
          <w:w w:val="95"/>
          <w:sz w:val="44"/>
        </w:rPr>
        <w:t>广东“青年之声”平台建设运行工作考核细则</w:t>
      </w:r>
    </w:p>
    <w:p w:rsidR="00945205" w:rsidRDefault="00196381">
      <w:pPr>
        <w:jc w:val="center"/>
        <w:rPr>
          <w:rFonts w:ascii="楷体" w:eastAsia="楷体" w:hAnsi="楷体" w:cs="楷体"/>
          <w:sz w:val="32"/>
          <w:szCs w:val="32"/>
        </w:rPr>
      </w:pPr>
      <w:r>
        <w:rPr>
          <w:rFonts w:ascii="楷体" w:eastAsia="楷体" w:hAnsi="楷体" w:cs="楷体" w:hint="eastAsia"/>
          <w:sz w:val="32"/>
          <w:szCs w:val="32"/>
        </w:rPr>
        <w:t>（高校</w:t>
      </w:r>
      <w:r w:rsidR="002B67BD">
        <w:rPr>
          <w:rFonts w:ascii="楷体" w:eastAsia="楷体" w:hAnsi="楷体" w:cs="楷体" w:hint="eastAsia"/>
          <w:sz w:val="32"/>
          <w:szCs w:val="32"/>
        </w:rPr>
        <w:t>修订版</w:t>
      </w:r>
      <w:r>
        <w:rPr>
          <w:rFonts w:ascii="楷体" w:eastAsia="楷体" w:hAnsi="楷体" w:cs="楷体" w:hint="eastAsia"/>
          <w:sz w:val="32"/>
          <w:szCs w:val="32"/>
        </w:rPr>
        <w:t>）</w:t>
      </w:r>
    </w:p>
    <w:p w:rsidR="00945205" w:rsidRDefault="00945205">
      <w:pPr>
        <w:spacing w:line="560" w:lineRule="exact"/>
        <w:ind w:firstLineChars="177" w:firstLine="566"/>
        <w:jc w:val="left"/>
        <w:rPr>
          <w:rFonts w:ascii="仿宋" w:eastAsia="仿宋" w:hAnsi="仿宋"/>
          <w:sz w:val="32"/>
        </w:rPr>
      </w:pPr>
    </w:p>
    <w:p w:rsidR="00945205" w:rsidRDefault="00196381">
      <w:pPr>
        <w:spacing w:line="560" w:lineRule="exact"/>
        <w:ind w:firstLineChars="177" w:firstLine="566"/>
        <w:rPr>
          <w:rFonts w:ascii="仿宋" w:eastAsia="仿宋" w:hAnsi="仿宋"/>
          <w:sz w:val="32"/>
        </w:rPr>
      </w:pPr>
      <w:r>
        <w:rPr>
          <w:rFonts w:ascii="仿宋" w:eastAsia="仿宋" w:hAnsi="仿宋" w:hint="eastAsia"/>
          <w:sz w:val="32"/>
        </w:rPr>
        <w:t>为进一步</w:t>
      </w:r>
      <w:r>
        <w:rPr>
          <w:rFonts w:ascii="仿宋" w:eastAsia="仿宋" w:hAnsi="仿宋"/>
          <w:sz w:val="32"/>
        </w:rPr>
        <w:t>贯彻落实中央</w:t>
      </w:r>
      <w:r>
        <w:rPr>
          <w:rFonts w:ascii="仿宋" w:eastAsia="仿宋" w:hAnsi="仿宋" w:hint="eastAsia"/>
          <w:sz w:val="32"/>
        </w:rPr>
        <w:t>和省委</w:t>
      </w:r>
      <w:r>
        <w:rPr>
          <w:rFonts w:ascii="仿宋" w:eastAsia="仿宋" w:hAnsi="仿宋"/>
          <w:sz w:val="32"/>
        </w:rPr>
        <w:t>党的群团工作会议精神</w:t>
      </w:r>
      <w:r>
        <w:rPr>
          <w:rFonts w:ascii="仿宋" w:eastAsia="仿宋" w:hAnsi="仿宋" w:hint="eastAsia"/>
          <w:sz w:val="32"/>
        </w:rPr>
        <w:t>，建立健全广东“青年之声”平台直接联系、服务青年的工作体系和长效机制，根据“青年之声”工作推进情况，以高校为基本单位，兼顾不同学校的差异，进行量化考核。</w:t>
      </w:r>
    </w:p>
    <w:p w:rsidR="00945205" w:rsidRDefault="00196381">
      <w:pPr>
        <w:pStyle w:val="10"/>
        <w:numPr>
          <w:ilvl w:val="0"/>
          <w:numId w:val="1"/>
        </w:numPr>
        <w:spacing w:line="560" w:lineRule="exact"/>
        <w:ind w:left="1134" w:firstLineChars="0" w:hanging="567"/>
        <w:rPr>
          <w:rFonts w:ascii="方正黑体_GBK" w:eastAsia="方正黑体_GBK" w:hAnsi="黑体"/>
          <w:sz w:val="32"/>
        </w:rPr>
      </w:pPr>
      <w:r>
        <w:rPr>
          <w:rFonts w:ascii="方正黑体_GBK" w:eastAsia="方正黑体_GBK" w:hAnsi="黑体" w:hint="eastAsia"/>
          <w:sz w:val="32"/>
        </w:rPr>
        <w:t>考核内容</w:t>
      </w:r>
    </w:p>
    <w:p w:rsidR="00945205" w:rsidRDefault="00196381">
      <w:pPr>
        <w:spacing w:line="560" w:lineRule="exact"/>
        <w:ind w:firstLineChars="177" w:firstLine="566"/>
        <w:rPr>
          <w:rFonts w:ascii="仿宋" w:eastAsia="仿宋" w:hAnsi="仿宋"/>
          <w:sz w:val="32"/>
        </w:rPr>
      </w:pPr>
      <w:r>
        <w:rPr>
          <w:rFonts w:ascii="仿宋" w:eastAsia="仿宋" w:hAnsi="仿宋"/>
          <w:sz w:val="32"/>
        </w:rPr>
        <w:t>考核分</w:t>
      </w:r>
      <w:r>
        <w:rPr>
          <w:rFonts w:ascii="仿宋" w:eastAsia="仿宋" w:hAnsi="仿宋" w:hint="eastAsia"/>
          <w:sz w:val="32"/>
        </w:rPr>
        <w:t>7项指标，总权重为100%，各项指标所占权重及计算方法如下。</w:t>
      </w:r>
    </w:p>
    <w:p w:rsidR="00945205" w:rsidRDefault="00196381" w:rsidP="009D5E24">
      <w:pPr>
        <w:pStyle w:val="10"/>
        <w:tabs>
          <w:tab w:val="left" w:pos="1134"/>
        </w:tabs>
        <w:spacing w:line="560" w:lineRule="exact"/>
        <w:ind w:leftChars="197" w:left="414" w:firstLineChars="0" w:firstLine="0"/>
        <w:rPr>
          <w:rFonts w:ascii="仿宋" w:eastAsia="仿宋" w:hAnsi="仿宋"/>
          <w:sz w:val="32"/>
        </w:rPr>
      </w:pPr>
      <w:r>
        <w:rPr>
          <w:rFonts w:ascii="楷体" w:eastAsia="楷体" w:hAnsi="楷体" w:hint="eastAsia"/>
          <w:sz w:val="32"/>
        </w:rPr>
        <w:t xml:space="preserve"> 1.有效</w:t>
      </w:r>
      <w:r>
        <w:rPr>
          <w:rFonts w:ascii="楷体" w:eastAsia="楷体" w:hAnsi="楷体"/>
          <w:sz w:val="32"/>
        </w:rPr>
        <w:t>访问量</w:t>
      </w:r>
      <w:r>
        <w:rPr>
          <w:rFonts w:ascii="楷体" w:eastAsia="楷体" w:hAnsi="楷体" w:hint="eastAsia"/>
          <w:sz w:val="32"/>
        </w:rPr>
        <w:t>（15%）</w:t>
      </w:r>
    </w:p>
    <w:p w:rsidR="00945205" w:rsidRDefault="00196381">
      <w:pPr>
        <w:pStyle w:val="10"/>
        <w:tabs>
          <w:tab w:val="left" w:pos="1134"/>
        </w:tabs>
        <w:spacing w:line="560" w:lineRule="exact"/>
        <w:ind w:firstLineChars="188" w:firstLine="602"/>
        <w:rPr>
          <w:rFonts w:ascii="仿宋" w:eastAsia="仿宋" w:hAnsi="仿宋"/>
          <w:sz w:val="32"/>
        </w:rPr>
      </w:pPr>
      <w:r>
        <w:rPr>
          <w:rFonts w:ascii="仿宋" w:eastAsia="仿宋" w:hAnsi="仿宋"/>
          <w:sz w:val="32"/>
        </w:rPr>
        <w:t>说明</w:t>
      </w:r>
      <w:r>
        <w:rPr>
          <w:rFonts w:ascii="仿宋" w:eastAsia="仿宋" w:hAnsi="仿宋" w:hint="eastAsia"/>
          <w:sz w:val="32"/>
        </w:rPr>
        <w:t>：所占权重为15%。根据各级平台每月</w:t>
      </w:r>
      <w:r>
        <w:rPr>
          <w:rFonts w:ascii="仿宋" w:eastAsia="仿宋" w:hAnsi="仿宋"/>
          <w:sz w:val="32"/>
        </w:rPr>
        <w:t>有效访问总</w:t>
      </w:r>
      <w:r>
        <w:rPr>
          <w:rFonts w:ascii="仿宋" w:eastAsia="仿宋" w:hAnsi="仿宋" w:cs="仿宋" w:hint="eastAsia"/>
          <w:sz w:val="32"/>
          <w:szCs w:val="32"/>
        </w:rPr>
        <w:t>量（</w:t>
      </w:r>
      <w:r>
        <w:rPr>
          <w:rFonts w:ascii="仿宋" w:eastAsia="仿宋" w:hAnsi="仿宋" w:cs="仿宋" w:hint="eastAsia"/>
          <w:color w:val="000000"/>
          <w:sz w:val="32"/>
          <w:szCs w:val="32"/>
          <w:lang w:val="zh-CN"/>
        </w:rPr>
        <w:t>单个</w:t>
      </w:r>
      <w:r>
        <w:rPr>
          <w:rFonts w:ascii="仿宋" w:eastAsia="仿宋" w:hAnsi="仿宋" w:cs="仿宋" w:hint="eastAsia"/>
          <w:color w:val="000000"/>
          <w:sz w:val="32"/>
          <w:szCs w:val="32"/>
        </w:rPr>
        <w:t>用户</w:t>
      </w:r>
      <w:r>
        <w:rPr>
          <w:rFonts w:ascii="仿宋" w:eastAsia="仿宋" w:hAnsi="仿宋" w:cs="仿宋" w:hint="eastAsia"/>
          <w:color w:val="000000"/>
          <w:sz w:val="32"/>
          <w:szCs w:val="32"/>
          <w:lang w:val="zh-CN"/>
        </w:rPr>
        <w:t>点击</w:t>
      </w:r>
      <w:r>
        <w:rPr>
          <w:rFonts w:ascii="仿宋" w:eastAsia="仿宋" w:hAnsi="仿宋" w:cs="仿宋" w:hint="eastAsia"/>
          <w:color w:val="000000"/>
          <w:sz w:val="32"/>
          <w:szCs w:val="32"/>
        </w:rPr>
        <w:t>平台</w:t>
      </w:r>
      <w:r>
        <w:rPr>
          <w:rFonts w:ascii="仿宋" w:eastAsia="仿宋" w:hAnsi="仿宋" w:cs="仿宋" w:hint="eastAsia"/>
          <w:color w:val="000000"/>
          <w:sz w:val="32"/>
          <w:szCs w:val="32"/>
          <w:lang w:val="zh-CN"/>
        </w:rPr>
        <w:t>文章</w:t>
      </w:r>
      <w:r>
        <w:rPr>
          <w:rFonts w:ascii="仿宋" w:eastAsia="仿宋" w:hAnsi="仿宋" w:cs="仿宋" w:hint="eastAsia"/>
          <w:color w:val="000000"/>
          <w:sz w:val="32"/>
          <w:szCs w:val="32"/>
        </w:rPr>
        <w:t>或问题计一次有效访问量，每天不重复计算</w:t>
      </w:r>
      <w:r>
        <w:rPr>
          <w:rFonts w:ascii="仿宋" w:eastAsia="仿宋" w:hAnsi="仿宋" w:cs="仿宋" w:hint="eastAsia"/>
          <w:color w:val="000000"/>
          <w:sz w:val="32"/>
          <w:szCs w:val="32"/>
          <w:lang w:val="zh-CN"/>
        </w:rPr>
        <w:t>）</w:t>
      </w:r>
      <w:r>
        <w:rPr>
          <w:rFonts w:ascii="仿宋" w:eastAsia="仿宋" w:hAnsi="仿宋" w:cs="仿宋" w:hint="eastAsia"/>
          <w:sz w:val="32"/>
          <w:szCs w:val="32"/>
        </w:rPr>
        <w:t>，结</w:t>
      </w:r>
      <w:r>
        <w:rPr>
          <w:rFonts w:ascii="仿宋" w:eastAsia="仿宋" w:hAnsi="仿宋" w:hint="eastAsia"/>
          <w:sz w:val="32"/>
        </w:rPr>
        <w:t>合本校学生人数的比值计算得出分值。主要考察平台的活跃度。</w:t>
      </w:r>
    </w:p>
    <w:p w:rsidR="00945205" w:rsidRDefault="00196381">
      <w:pPr>
        <w:pStyle w:val="10"/>
        <w:tabs>
          <w:tab w:val="left" w:pos="1134"/>
        </w:tabs>
        <w:spacing w:line="560" w:lineRule="exact"/>
        <w:ind w:left="709" w:firstLineChars="0" w:firstLine="0"/>
        <w:rPr>
          <w:rFonts w:ascii="仿宋" w:eastAsia="仿宋" w:hAnsi="仿宋"/>
          <w:sz w:val="32"/>
        </w:rPr>
      </w:pPr>
      <w:r>
        <w:rPr>
          <w:rFonts w:ascii="楷体" w:eastAsia="楷体" w:hAnsi="楷体" w:hint="eastAsia"/>
          <w:sz w:val="32"/>
        </w:rPr>
        <w:t>2.有效提问及回答量（20%）</w:t>
      </w:r>
    </w:p>
    <w:p w:rsidR="00945205" w:rsidRDefault="00196381">
      <w:pPr>
        <w:pStyle w:val="10"/>
        <w:spacing w:line="560" w:lineRule="exact"/>
        <w:ind w:firstLineChars="221" w:firstLine="707"/>
        <w:rPr>
          <w:rFonts w:ascii="仿宋" w:eastAsia="仿宋" w:hAnsi="仿宋"/>
          <w:color w:val="000000" w:themeColor="text1"/>
          <w:sz w:val="32"/>
        </w:rPr>
      </w:pPr>
      <w:r>
        <w:rPr>
          <w:rFonts w:ascii="仿宋" w:eastAsia="仿宋" w:hAnsi="仿宋" w:cs="仿宋" w:hint="eastAsia"/>
          <w:sz w:val="32"/>
          <w:szCs w:val="32"/>
        </w:rPr>
        <w:t>说明：所占权重为20%。</w:t>
      </w:r>
      <w:r>
        <w:rPr>
          <w:rFonts w:ascii="仿宋" w:eastAsia="仿宋" w:hAnsi="仿宋" w:cs="仿宋" w:hint="eastAsia"/>
          <w:b/>
          <w:bCs/>
          <w:sz w:val="32"/>
          <w:szCs w:val="32"/>
        </w:rPr>
        <w:t>一是</w:t>
      </w:r>
      <w:r>
        <w:rPr>
          <w:rFonts w:ascii="仿宋" w:eastAsia="仿宋" w:hAnsi="仿宋" w:cs="仿宋" w:hint="eastAsia"/>
          <w:sz w:val="32"/>
          <w:szCs w:val="32"/>
        </w:rPr>
        <w:t>根据各级平台每月有效问</w:t>
      </w:r>
      <w:r>
        <w:rPr>
          <w:rFonts w:ascii="仿宋" w:eastAsia="仿宋" w:hAnsi="仿宋" w:cs="仿宋" w:hint="eastAsia"/>
          <w:color w:val="000000" w:themeColor="text1"/>
          <w:sz w:val="32"/>
          <w:szCs w:val="32"/>
        </w:rPr>
        <w:t>题总量（问题正文不少于5个字），</w:t>
      </w:r>
      <w:r>
        <w:rPr>
          <w:rFonts w:ascii="仿宋" w:eastAsia="仿宋" w:hAnsi="仿宋" w:hint="eastAsia"/>
          <w:color w:val="000000" w:themeColor="text1"/>
          <w:sz w:val="32"/>
        </w:rPr>
        <w:t>结合本校学生人数的比值计算得出分值；</w:t>
      </w:r>
      <w:r>
        <w:rPr>
          <w:rFonts w:ascii="仿宋" w:eastAsia="仿宋" w:hAnsi="仿宋" w:hint="eastAsia"/>
          <w:b/>
          <w:bCs/>
          <w:color w:val="000000" w:themeColor="text1"/>
          <w:sz w:val="32"/>
        </w:rPr>
        <w:t>二是</w:t>
      </w:r>
      <w:r>
        <w:rPr>
          <w:rFonts w:ascii="仿宋" w:eastAsia="仿宋" w:hAnsi="仿宋" w:hint="eastAsia"/>
          <w:color w:val="000000" w:themeColor="text1"/>
          <w:sz w:val="32"/>
        </w:rPr>
        <w:t>根据各级平台每月已回答的问题总量，结合本校学生人数的比值计算得出分值。主要考察平台的活跃度。</w:t>
      </w:r>
    </w:p>
    <w:p w:rsidR="00945205" w:rsidRDefault="00196381">
      <w:pPr>
        <w:pStyle w:val="10"/>
        <w:tabs>
          <w:tab w:val="left" w:pos="0"/>
          <w:tab w:val="left" w:pos="567"/>
          <w:tab w:val="left" w:pos="1134"/>
          <w:tab w:val="left" w:pos="1276"/>
        </w:tabs>
        <w:spacing w:line="560" w:lineRule="exact"/>
        <w:ind w:left="709" w:firstLineChars="0" w:firstLine="0"/>
        <w:rPr>
          <w:rFonts w:ascii="楷体" w:eastAsia="楷体" w:hAnsi="楷体"/>
          <w:sz w:val="32"/>
        </w:rPr>
      </w:pPr>
      <w:r>
        <w:rPr>
          <w:rFonts w:ascii="楷体" w:eastAsia="楷体" w:hAnsi="楷体" w:hint="eastAsia"/>
          <w:color w:val="000000" w:themeColor="text1"/>
          <w:sz w:val="32"/>
        </w:rPr>
        <w:t>3.用户注册数及平</w:t>
      </w:r>
      <w:r>
        <w:rPr>
          <w:rFonts w:ascii="楷体" w:eastAsia="楷体" w:hAnsi="楷体" w:hint="eastAsia"/>
          <w:sz w:val="32"/>
        </w:rPr>
        <w:t>台更新情况</w:t>
      </w:r>
      <w:r>
        <w:rPr>
          <w:rFonts w:ascii="楷体" w:eastAsia="楷体" w:hAnsi="楷体"/>
          <w:sz w:val="32"/>
        </w:rPr>
        <w:t>（</w:t>
      </w:r>
      <w:r>
        <w:rPr>
          <w:rFonts w:ascii="楷体" w:eastAsia="楷体" w:hAnsi="楷体" w:hint="eastAsia"/>
          <w:sz w:val="32"/>
        </w:rPr>
        <w:t>10</w:t>
      </w:r>
      <w:r>
        <w:rPr>
          <w:rFonts w:ascii="楷体" w:eastAsia="楷体" w:hAnsi="楷体"/>
          <w:sz w:val="32"/>
        </w:rPr>
        <w:t>%）</w:t>
      </w:r>
    </w:p>
    <w:p w:rsidR="00945205" w:rsidRDefault="00196381">
      <w:pPr>
        <w:pStyle w:val="10"/>
        <w:tabs>
          <w:tab w:val="left" w:pos="567"/>
          <w:tab w:val="left" w:pos="709"/>
          <w:tab w:val="left" w:pos="851"/>
          <w:tab w:val="left" w:pos="1134"/>
          <w:tab w:val="left" w:pos="1276"/>
        </w:tabs>
        <w:spacing w:line="560" w:lineRule="exact"/>
        <w:ind w:firstLineChars="221" w:firstLine="707"/>
        <w:rPr>
          <w:rFonts w:ascii="楷体" w:eastAsia="楷体" w:hAnsi="楷体"/>
          <w:sz w:val="32"/>
        </w:rPr>
      </w:pPr>
      <w:r>
        <w:rPr>
          <w:rFonts w:ascii="仿宋" w:eastAsia="仿宋" w:hAnsi="仿宋" w:hint="eastAsia"/>
          <w:sz w:val="32"/>
        </w:rPr>
        <w:t>说明</w:t>
      </w:r>
      <w:r>
        <w:rPr>
          <w:rFonts w:ascii="仿宋" w:eastAsia="仿宋" w:hAnsi="仿宋"/>
          <w:sz w:val="32"/>
        </w:rPr>
        <w:t>：</w:t>
      </w:r>
      <w:r>
        <w:rPr>
          <w:rFonts w:ascii="仿宋" w:eastAsia="仿宋" w:hAnsi="仿宋" w:hint="eastAsia"/>
          <w:sz w:val="32"/>
        </w:rPr>
        <w:t>所占</w:t>
      </w:r>
      <w:r>
        <w:rPr>
          <w:rFonts w:ascii="仿宋" w:eastAsia="仿宋" w:hAnsi="仿宋"/>
          <w:sz w:val="32"/>
        </w:rPr>
        <w:t>权重为</w:t>
      </w:r>
      <w:r>
        <w:rPr>
          <w:rFonts w:ascii="仿宋" w:eastAsia="仿宋" w:hAnsi="仿宋" w:hint="eastAsia"/>
          <w:sz w:val="32"/>
        </w:rPr>
        <w:t>10</w:t>
      </w:r>
      <w:r>
        <w:rPr>
          <w:rFonts w:ascii="仿宋" w:eastAsia="仿宋" w:hAnsi="仿宋"/>
          <w:sz w:val="32"/>
        </w:rPr>
        <w:t>%。</w:t>
      </w:r>
      <w:r>
        <w:rPr>
          <w:rFonts w:ascii="仿宋" w:eastAsia="仿宋" w:hAnsi="仿宋" w:hint="eastAsia"/>
          <w:b/>
          <w:bCs/>
          <w:sz w:val="32"/>
        </w:rPr>
        <w:t>一是</w:t>
      </w:r>
      <w:r>
        <w:rPr>
          <w:rFonts w:ascii="仿宋" w:eastAsia="仿宋" w:hAnsi="仿宋"/>
          <w:sz w:val="32"/>
        </w:rPr>
        <w:t>根据</w:t>
      </w:r>
      <w:r>
        <w:rPr>
          <w:rFonts w:ascii="仿宋" w:eastAsia="仿宋" w:hAnsi="仿宋" w:hint="eastAsia"/>
          <w:sz w:val="32"/>
        </w:rPr>
        <w:t>各级</w:t>
      </w:r>
      <w:r>
        <w:rPr>
          <w:rFonts w:ascii="仿宋" w:eastAsia="仿宋" w:hAnsi="仿宋"/>
          <w:sz w:val="32"/>
        </w:rPr>
        <w:t>平台</w:t>
      </w:r>
      <w:r>
        <w:rPr>
          <w:rFonts w:ascii="仿宋" w:eastAsia="仿宋" w:hAnsi="仿宋" w:hint="eastAsia"/>
          <w:sz w:val="32"/>
        </w:rPr>
        <w:t>累计</w:t>
      </w:r>
      <w:r>
        <w:rPr>
          <w:rFonts w:ascii="仿宋" w:eastAsia="仿宋" w:hAnsi="仿宋"/>
          <w:sz w:val="32"/>
        </w:rPr>
        <w:t>用户注册数量，</w:t>
      </w:r>
      <w:r>
        <w:rPr>
          <w:rFonts w:ascii="仿宋" w:eastAsia="仿宋" w:hAnsi="仿宋" w:hint="eastAsia"/>
          <w:sz w:val="32"/>
        </w:rPr>
        <w:t>结合本校学生人数</w:t>
      </w:r>
      <w:r>
        <w:rPr>
          <w:rFonts w:ascii="仿宋" w:eastAsia="仿宋" w:hAnsi="仿宋"/>
          <w:sz w:val="32"/>
        </w:rPr>
        <w:t>的</w:t>
      </w:r>
      <w:r>
        <w:rPr>
          <w:rFonts w:ascii="仿宋" w:eastAsia="仿宋" w:hAnsi="仿宋" w:hint="eastAsia"/>
          <w:sz w:val="32"/>
        </w:rPr>
        <w:t>比值</w:t>
      </w:r>
      <w:r>
        <w:rPr>
          <w:rFonts w:ascii="仿宋" w:eastAsia="仿宋" w:hAnsi="仿宋"/>
          <w:sz w:val="32"/>
        </w:rPr>
        <w:t>计算得出</w:t>
      </w:r>
      <w:r>
        <w:rPr>
          <w:rFonts w:ascii="仿宋" w:eastAsia="仿宋" w:hAnsi="仿宋" w:hint="eastAsia"/>
          <w:sz w:val="32"/>
        </w:rPr>
        <w:t>分值；</w:t>
      </w:r>
      <w:r>
        <w:rPr>
          <w:rFonts w:ascii="仿宋" w:eastAsia="仿宋" w:hAnsi="仿宋" w:hint="eastAsia"/>
          <w:b/>
          <w:bCs/>
          <w:sz w:val="32"/>
        </w:rPr>
        <w:t>二是</w:t>
      </w:r>
      <w:r>
        <w:rPr>
          <w:rFonts w:ascii="仿宋" w:eastAsia="仿宋" w:hAnsi="仿宋" w:hint="eastAsia"/>
          <w:sz w:val="32"/>
        </w:rPr>
        <w:t>根据</w:t>
      </w:r>
      <w:r>
        <w:rPr>
          <w:rFonts w:ascii="仿宋" w:eastAsia="仿宋" w:hAnsi="仿宋" w:hint="eastAsia"/>
          <w:sz w:val="32"/>
        </w:rPr>
        <w:lastRenderedPageBreak/>
        <w:t>各校平台当月每日及时更新的天数和当月自然天数的比值计算得出分值</w:t>
      </w:r>
      <w:r>
        <w:rPr>
          <w:rFonts w:ascii="仿宋" w:eastAsia="仿宋" w:hAnsi="仿宋"/>
          <w:sz w:val="32"/>
        </w:rPr>
        <w:t>。</w:t>
      </w:r>
      <w:r>
        <w:rPr>
          <w:rFonts w:ascii="仿宋" w:eastAsia="仿宋" w:hAnsi="仿宋" w:hint="eastAsia"/>
          <w:sz w:val="32"/>
        </w:rPr>
        <w:t>主要</w:t>
      </w:r>
      <w:r>
        <w:rPr>
          <w:rFonts w:ascii="仿宋" w:eastAsia="仿宋" w:hAnsi="仿宋"/>
          <w:sz w:val="32"/>
        </w:rPr>
        <w:t>考察</w:t>
      </w:r>
      <w:r>
        <w:rPr>
          <w:rFonts w:ascii="仿宋" w:eastAsia="仿宋" w:hAnsi="仿宋" w:hint="eastAsia"/>
          <w:sz w:val="32"/>
        </w:rPr>
        <w:t>平台的用户增长和内容更新进度。</w:t>
      </w:r>
    </w:p>
    <w:p w:rsidR="00945205" w:rsidRDefault="00196381">
      <w:pPr>
        <w:pStyle w:val="10"/>
        <w:tabs>
          <w:tab w:val="left" w:pos="1134"/>
        </w:tabs>
        <w:spacing w:line="560" w:lineRule="exact"/>
        <w:ind w:left="709" w:firstLineChars="0" w:firstLine="0"/>
        <w:rPr>
          <w:rFonts w:ascii="仿宋" w:eastAsia="仿宋" w:hAnsi="仿宋"/>
          <w:sz w:val="32"/>
        </w:rPr>
      </w:pPr>
      <w:r>
        <w:rPr>
          <w:rFonts w:ascii="楷体" w:eastAsia="楷体" w:hAnsi="楷体" w:hint="eastAsia"/>
          <w:sz w:val="32"/>
        </w:rPr>
        <w:t>4.专家数量及响应情况（10%）</w:t>
      </w:r>
    </w:p>
    <w:p w:rsidR="00945205" w:rsidRDefault="00196381">
      <w:pPr>
        <w:pStyle w:val="3"/>
        <w:tabs>
          <w:tab w:val="left" w:pos="1134"/>
        </w:tabs>
        <w:spacing w:line="560" w:lineRule="exact"/>
        <w:ind w:firstLineChars="221" w:firstLine="707"/>
        <w:rPr>
          <w:rFonts w:ascii="仿宋" w:eastAsia="仿宋" w:hAnsi="仿宋"/>
          <w:sz w:val="32"/>
        </w:rPr>
      </w:pPr>
      <w:r>
        <w:rPr>
          <w:rFonts w:ascii="仿宋" w:eastAsia="仿宋" w:hAnsi="仿宋"/>
          <w:sz w:val="32"/>
        </w:rPr>
        <w:t>说明</w:t>
      </w:r>
      <w:r>
        <w:rPr>
          <w:rFonts w:ascii="仿宋" w:eastAsia="仿宋" w:hAnsi="仿宋" w:hint="eastAsia"/>
          <w:sz w:val="32"/>
        </w:rPr>
        <w:t>：所占权重为10%。</w:t>
      </w:r>
      <w:r>
        <w:rPr>
          <w:rFonts w:ascii="仿宋" w:eastAsia="仿宋" w:hAnsi="仿宋" w:hint="eastAsia"/>
          <w:b/>
          <w:bCs/>
          <w:sz w:val="32"/>
        </w:rPr>
        <w:t>一是</w:t>
      </w:r>
      <w:r>
        <w:rPr>
          <w:rFonts w:ascii="仿宋" w:eastAsia="仿宋" w:hAnsi="仿宋" w:hint="eastAsia"/>
          <w:sz w:val="32"/>
        </w:rPr>
        <w:t>根据各级平台专家累计入驻数量和本校学生人数系数的比值计算得出分值；</w:t>
      </w:r>
      <w:r>
        <w:rPr>
          <w:rFonts w:ascii="仿宋" w:eastAsia="仿宋" w:hAnsi="仿宋" w:hint="eastAsia"/>
          <w:b/>
          <w:bCs/>
          <w:sz w:val="32"/>
        </w:rPr>
        <w:t>二是</w:t>
      </w:r>
      <w:r>
        <w:rPr>
          <w:rFonts w:ascii="仿宋" w:eastAsia="仿宋" w:hAnsi="仿宋" w:hint="eastAsia"/>
          <w:sz w:val="32"/>
        </w:rPr>
        <w:t>根据专家每月回答问题量和本校学生人数系数的比值计算得出分值。主要考察专家队伍建设和活跃情况。</w:t>
      </w:r>
    </w:p>
    <w:p w:rsidR="00945205" w:rsidRDefault="00196381">
      <w:pPr>
        <w:pStyle w:val="10"/>
        <w:tabs>
          <w:tab w:val="left" w:pos="1134"/>
        </w:tabs>
        <w:spacing w:line="560" w:lineRule="exact"/>
        <w:ind w:left="709" w:firstLineChars="0" w:firstLine="0"/>
        <w:rPr>
          <w:rFonts w:ascii="仿宋" w:eastAsia="仿宋" w:hAnsi="仿宋"/>
          <w:sz w:val="32"/>
        </w:rPr>
      </w:pPr>
      <w:r>
        <w:rPr>
          <w:rFonts w:ascii="楷体" w:eastAsia="楷体" w:hAnsi="楷体" w:hint="eastAsia"/>
          <w:sz w:val="32"/>
        </w:rPr>
        <w:t>5.</w:t>
      </w:r>
      <w:r>
        <w:rPr>
          <w:rFonts w:ascii="楷体" w:eastAsia="楷体" w:hAnsi="楷体"/>
          <w:sz w:val="32"/>
        </w:rPr>
        <w:t>线下服务站</w:t>
      </w:r>
      <w:r>
        <w:rPr>
          <w:rFonts w:ascii="楷体" w:eastAsia="楷体" w:hAnsi="楷体" w:hint="eastAsia"/>
          <w:sz w:val="32"/>
        </w:rPr>
        <w:t>（青年之家）运行</w:t>
      </w:r>
      <w:r>
        <w:rPr>
          <w:rFonts w:ascii="楷体" w:eastAsia="楷体" w:hAnsi="楷体"/>
          <w:sz w:val="32"/>
        </w:rPr>
        <w:t>情况</w:t>
      </w:r>
      <w:r>
        <w:rPr>
          <w:rFonts w:ascii="楷体" w:eastAsia="楷体" w:hAnsi="楷体" w:hint="eastAsia"/>
          <w:sz w:val="32"/>
        </w:rPr>
        <w:t>（20%）</w:t>
      </w:r>
    </w:p>
    <w:p w:rsidR="00945205" w:rsidRDefault="00196381">
      <w:pPr>
        <w:pStyle w:val="10"/>
        <w:tabs>
          <w:tab w:val="left" w:pos="1134"/>
        </w:tabs>
        <w:spacing w:line="560" w:lineRule="exact"/>
        <w:ind w:firstLineChars="221" w:firstLine="707"/>
        <w:rPr>
          <w:rFonts w:ascii="仿宋" w:eastAsia="仿宋" w:hAnsi="仿宋"/>
          <w:sz w:val="32"/>
        </w:rPr>
      </w:pPr>
      <w:r>
        <w:rPr>
          <w:rFonts w:ascii="仿宋" w:eastAsia="仿宋" w:hAnsi="仿宋"/>
          <w:sz w:val="32"/>
        </w:rPr>
        <w:t>说明</w:t>
      </w:r>
      <w:r>
        <w:rPr>
          <w:rFonts w:ascii="仿宋" w:eastAsia="仿宋" w:hAnsi="仿宋" w:hint="eastAsia"/>
          <w:sz w:val="32"/>
        </w:rPr>
        <w:t>：</w:t>
      </w:r>
      <w:r>
        <w:rPr>
          <w:rFonts w:ascii="仿宋" w:eastAsia="仿宋" w:hAnsi="仿宋"/>
          <w:sz w:val="32"/>
        </w:rPr>
        <w:t>所占权重为</w:t>
      </w:r>
      <w:r>
        <w:rPr>
          <w:rFonts w:ascii="仿宋" w:eastAsia="仿宋" w:hAnsi="仿宋" w:hint="eastAsia"/>
          <w:sz w:val="32"/>
        </w:rPr>
        <w:t>20%。根据各级平台线下服务站建设是否按要求上线接通，并配备线下服务站场地、电脑、工作团队得出分值。</w:t>
      </w:r>
    </w:p>
    <w:p w:rsidR="00945205" w:rsidRDefault="00196381">
      <w:pPr>
        <w:pStyle w:val="10"/>
        <w:tabs>
          <w:tab w:val="left" w:pos="1134"/>
        </w:tabs>
        <w:spacing w:line="560" w:lineRule="exact"/>
        <w:ind w:left="709" w:firstLineChars="0" w:firstLine="0"/>
        <w:rPr>
          <w:rFonts w:ascii="楷体" w:eastAsia="楷体" w:hAnsi="楷体"/>
          <w:sz w:val="32"/>
        </w:rPr>
      </w:pPr>
      <w:r>
        <w:rPr>
          <w:rFonts w:ascii="楷体" w:eastAsia="楷体" w:hAnsi="楷体" w:hint="eastAsia"/>
          <w:sz w:val="32"/>
        </w:rPr>
        <w:t>6.团组织解决青年实际问题</w:t>
      </w:r>
      <w:r>
        <w:rPr>
          <w:rFonts w:ascii="楷体" w:eastAsia="楷体" w:hAnsi="楷体"/>
          <w:sz w:val="32"/>
        </w:rPr>
        <w:t>情况</w:t>
      </w:r>
      <w:r>
        <w:rPr>
          <w:rFonts w:ascii="楷体" w:eastAsia="楷体" w:hAnsi="楷体" w:hint="eastAsia"/>
          <w:sz w:val="32"/>
        </w:rPr>
        <w:t>（10%）</w:t>
      </w:r>
    </w:p>
    <w:p w:rsidR="00945205" w:rsidRDefault="00196381">
      <w:pPr>
        <w:pStyle w:val="10"/>
        <w:tabs>
          <w:tab w:val="left" w:pos="1134"/>
        </w:tabs>
        <w:spacing w:line="560" w:lineRule="exact"/>
        <w:ind w:firstLineChars="221" w:firstLine="707"/>
        <w:rPr>
          <w:rFonts w:ascii="仿宋" w:eastAsia="仿宋" w:hAnsi="仿宋"/>
          <w:sz w:val="32"/>
        </w:rPr>
      </w:pPr>
      <w:r>
        <w:rPr>
          <w:rFonts w:ascii="仿宋" w:eastAsia="仿宋" w:hAnsi="仿宋" w:hint="eastAsia"/>
          <w:sz w:val="32"/>
        </w:rPr>
        <w:t>说明：所占权重为10%。</w:t>
      </w:r>
      <w:r>
        <w:rPr>
          <w:rFonts w:ascii="仿宋" w:eastAsia="仿宋" w:hAnsi="仿宋" w:hint="eastAsia"/>
          <w:b/>
          <w:bCs/>
          <w:sz w:val="32"/>
        </w:rPr>
        <w:t>一是</w:t>
      </w:r>
      <w:r>
        <w:rPr>
          <w:rFonts w:ascii="仿宋" w:eastAsia="仿宋" w:hAnsi="仿宋" w:hint="eastAsia"/>
          <w:sz w:val="32"/>
        </w:rPr>
        <w:t>团组织与青年互动的情况，根据各级平台团组织官方账号参与回答问题数量和本校学生人数的比值计算得出分值；</w:t>
      </w:r>
      <w:r>
        <w:rPr>
          <w:rFonts w:ascii="仿宋" w:eastAsia="仿宋" w:hAnsi="仿宋" w:hint="eastAsia"/>
          <w:b/>
          <w:bCs/>
          <w:sz w:val="32"/>
        </w:rPr>
        <w:t>二是</w:t>
      </w:r>
      <w:r>
        <w:rPr>
          <w:rFonts w:ascii="仿宋" w:eastAsia="仿宋" w:hAnsi="仿宋" w:hint="eastAsia"/>
          <w:sz w:val="32"/>
        </w:rPr>
        <w:t>各级团组织针对青年在平台反映的问题和困难介入帮扶的成效（注：帮扶成效需以团组织官方账号在平台留下的记录作为依据）。</w:t>
      </w:r>
    </w:p>
    <w:p w:rsidR="00945205" w:rsidRDefault="00196381">
      <w:pPr>
        <w:pStyle w:val="10"/>
        <w:tabs>
          <w:tab w:val="left" w:pos="1134"/>
        </w:tabs>
        <w:spacing w:line="560" w:lineRule="exact"/>
        <w:ind w:firstLineChars="221" w:firstLine="707"/>
        <w:rPr>
          <w:rFonts w:ascii="仿宋" w:eastAsia="仿宋" w:hAnsi="仿宋"/>
          <w:sz w:val="32"/>
        </w:rPr>
      </w:pPr>
      <w:r>
        <w:rPr>
          <w:rFonts w:ascii="楷体" w:eastAsia="楷体" w:hAnsi="楷体" w:hint="eastAsia"/>
          <w:sz w:val="32"/>
        </w:rPr>
        <w:t>7.</w:t>
      </w:r>
      <w:r>
        <w:rPr>
          <w:rFonts w:ascii="楷体" w:eastAsia="楷体" w:hAnsi="楷体"/>
          <w:sz w:val="32"/>
        </w:rPr>
        <w:t>工作结合</w:t>
      </w:r>
      <w:r>
        <w:rPr>
          <w:rFonts w:ascii="楷体" w:eastAsia="楷体" w:hAnsi="楷体" w:hint="eastAsia"/>
          <w:sz w:val="32"/>
        </w:rPr>
        <w:t>及社会推广情况（15%）</w:t>
      </w:r>
    </w:p>
    <w:p w:rsidR="00945205" w:rsidRDefault="00196381">
      <w:pPr>
        <w:pStyle w:val="1"/>
        <w:tabs>
          <w:tab w:val="left" w:pos="1134"/>
        </w:tabs>
        <w:spacing w:line="540" w:lineRule="exact"/>
        <w:ind w:firstLineChars="221" w:firstLine="707"/>
        <w:rPr>
          <w:rFonts w:ascii="仿宋" w:eastAsia="仿宋" w:hAnsi="仿宋"/>
          <w:sz w:val="32"/>
        </w:rPr>
      </w:pPr>
      <w:r>
        <w:rPr>
          <w:rFonts w:ascii="仿宋" w:eastAsia="仿宋" w:hAnsi="仿宋"/>
          <w:sz w:val="32"/>
        </w:rPr>
        <w:t>说明</w:t>
      </w:r>
      <w:r>
        <w:rPr>
          <w:rFonts w:ascii="仿宋" w:eastAsia="仿宋" w:hAnsi="仿宋" w:hint="eastAsia"/>
          <w:sz w:val="32"/>
        </w:rPr>
        <w:t>：所占权重为15%。主要考察各校团组织重点工作（包含活动、项目、赛事、评选以及各类服务等）在广东“青年之声”平台的投放情况；</w:t>
      </w:r>
      <w:r w:rsidR="00427E35" w:rsidRPr="00371715">
        <w:rPr>
          <w:rFonts w:ascii="仿宋" w:eastAsia="仿宋" w:hAnsi="仿宋" w:hint="eastAsia"/>
          <w:sz w:val="32"/>
        </w:rPr>
        <w:t>学校全体团员青年是否在广东“青年之声”平台的注册并发声；</w:t>
      </w:r>
      <w:r>
        <w:rPr>
          <w:rFonts w:ascii="仿宋" w:eastAsia="仿宋" w:hAnsi="仿宋" w:hint="eastAsia"/>
          <w:sz w:val="32"/>
        </w:rPr>
        <w:t>依托团的各类传统品牌工作对“青年之声”进行主题推广的情况；依托校园广告及媒体等对“青年之声”进行社会宣传的情况。</w:t>
      </w:r>
    </w:p>
    <w:p w:rsidR="00945205" w:rsidRDefault="00196381">
      <w:pPr>
        <w:pStyle w:val="10"/>
        <w:tabs>
          <w:tab w:val="left" w:pos="1134"/>
        </w:tabs>
        <w:spacing w:line="560" w:lineRule="exact"/>
        <w:ind w:firstLineChars="221" w:firstLine="707"/>
        <w:rPr>
          <w:rFonts w:ascii="仿宋" w:eastAsia="仿宋" w:hAnsi="仿宋"/>
          <w:sz w:val="32"/>
        </w:rPr>
      </w:pPr>
      <w:r>
        <w:rPr>
          <w:rFonts w:ascii="仿宋" w:eastAsia="仿宋" w:hAnsi="仿宋" w:hint="eastAsia"/>
          <w:sz w:val="32"/>
        </w:rPr>
        <w:t>（备注：</w:t>
      </w:r>
      <w:r>
        <w:rPr>
          <w:rFonts w:ascii="仿宋" w:eastAsia="仿宋" w:hAnsi="仿宋"/>
          <w:sz w:val="32"/>
        </w:rPr>
        <w:t>指标</w:t>
      </w:r>
      <w:r>
        <w:rPr>
          <w:rFonts w:ascii="仿宋" w:eastAsia="仿宋" w:hAnsi="仿宋" w:hint="eastAsia"/>
          <w:sz w:val="32"/>
        </w:rPr>
        <w:t>1—5项结果由广东“青年之声”后台自</w:t>
      </w:r>
      <w:r>
        <w:rPr>
          <w:rFonts w:ascii="仿宋" w:eastAsia="仿宋" w:hAnsi="仿宋" w:hint="eastAsia"/>
          <w:sz w:val="32"/>
        </w:rPr>
        <w:lastRenderedPageBreak/>
        <w:t>动抓取，</w:t>
      </w:r>
      <w:r>
        <w:rPr>
          <w:rFonts w:ascii="仿宋" w:eastAsia="仿宋" w:hAnsi="仿宋"/>
          <w:sz w:val="32"/>
        </w:rPr>
        <w:t>指标</w:t>
      </w:r>
      <w:r>
        <w:rPr>
          <w:rFonts w:ascii="仿宋" w:eastAsia="仿宋" w:hAnsi="仿宋" w:hint="eastAsia"/>
          <w:sz w:val="32"/>
        </w:rPr>
        <w:t>6—7项根据后台相关数据，结合各高校报送情况确定。）</w:t>
      </w:r>
    </w:p>
    <w:p w:rsidR="00945205" w:rsidRDefault="00196381">
      <w:pPr>
        <w:pStyle w:val="10"/>
        <w:numPr>
          <w:ilvl w:val="0"/>
          <w:numId w:val="1"/>
        </w:numPr>
        <w:tabs>
          <w:tab w:val="left" w:pos="1418"/>
        </w:tabs>
        <w:spacing w:line="560" w:lineRule="exact"/>
        <w:ind w:left="1276" w:firstLineChars="0" w:hanging="567"/>
        <w:rPr>
          <w:rFonts w:ascii="方正黑体_GBK" w:eastAsia="方正黑体_GBK" w:hAnsi="黑体"/>
          <w:sz w:val="32"/>
        </w:rPr>
      </w:pPr>
      <w:r>
        <w:rPr>
          <w:rFonts w:ascii="方正黑体_GBK" w:eastAsia="方正黑体_GBK" w:hAnsi="黑体" w:hint="eastAsia"/>
          <w:sz w:val="32"/>
        </w:rPr>
        <w:t>组织实施</w:t>
      </w:r>
    </w:p>
    <w:p w:rsidR="00945205" w:rsidRDefault="00196381">
      <w:pPr>
        <w:spacing w:line="540" w:lineRule="exact"/>
        <w:ind w:firstLineChars="221" w:firstLine="707"/>
        <w:rPr>
          <w:rFonts w:ascii="仿宋" w:eastAsia="仿宋" w:hAnsi="仿宋"/>
          <w:sz w:val="32"/>
        </w:rPr>
      </w:pPr>
      <w:r>
        <w:rPr>
          <w:rFonts w:ascii="仿宋" w:eastAsia="仿宋" w:hAnsi="仿宋" w:hint="eastAsia"/>
          <w:sz w:val="32"/>
        </w:rPr>
        <w:t>考核工作由</w:t>
      </w:r>
      <w:r>
        <w:rPr>
          <w:rFonts w:ascii="仿宋" w:eastAsia="仿宋" w:hAnsi="仿宋" w:cs="仿宋" w:hint="eastAsia"/>
          <w:sz w:val="32"/>
          <w:szCs w:val="32"/>
        </w:rPr>
        <w:t>广东“青年之声”平台建设办公室牵头</w:t>
      </w:r>
      <w:r>
        <w:rPr>
          <w:rFonts w:ascii="仿宋" w:eastAsia="仿宋" w:hAnsi="仿宋" w:hint="eastAsia"/>
          <w:sz w:val="32"/>
        </w:rPr>
        <w:t>实施，按月组织考核、发布评估情况，季度、年度考核结果由月度考核结果汇总而成。月度考核情况报送团省委领导班子，反馈给各校团委。参照团中央考核各省做法，年度情况同时报送各校党委分管领导。考核工作从2016年9月开始（9月份各项数据按照V3.0平台上线来以来各校平台的总数据计算），于10月份开始通报。</w:t>
      </w:r>
    </w:p>
    <w:p w:rsidR="00945205" w:rsidRDefault="00196381">
      <w:pPr>
        <w:pStyle w:val="10"/>
        <w:numPr>
          <w:ilvl w:val="0"/>
          <w:numId w:val="1"/>
        </w:numPr>
        <w:tabs>
          <w:tab w:val="left" w:pos="1418"/>
        </w:tabs>
        <w:spacing w:line="560" w:lineRule="exact"/>
        <w:ind w:firstLineChars="0" w:hanging="851"/>
        <w:rPr>
          <w:rFonts w:ascii="方正黑体_GBK" w:eastAsia="方正黑体_GBK" w:hAnsi="黑体"/>
          <w:sz w:val="32"/>
        </w:rPr>
      </w:pPr>
      <w:r>
        <w:rPr>
          <w:rFonts w:ascii="方正黑体_GBK" w:eastAsia="方正黑体_GBK" w:hAnsi="黑体" w:hint="eastAsia"/>
          <w:sz w:val="32"/>
        </w:rPr>
        <w:t>有关要求</w:t>
      </w:r>
    </w:p>
    <w:p w:rsidR="00945205" w:rsidRDefault="00196381" w:rsidP="009D5E24">
      <w:pPr>
        <w:spacing w:line="540" w:lineRule="exact"/>
        <w:ind w:firstLineChars="221" w:firstLine="710"/>
        <w:rPr>
          <w:rFonts w:ascii="楷体" w:eastAsia="楷体" w:hAnsi="楷体"/>
          <w:sz w:val="32"/>
        </w:rPr>
      </w:pPr>
      <w:r>
        <w:rPr>
          <w:rFonts w:ascii="仿宋" w:eastAsia="仿宋" w:hAnsi="仿宋" w:cs="仿宋" w:hint="eastAsia"/>
          <w:b/>
          <w:bCs/>
          <w:sz w:val="32"/>
        </w:rPr>
        <w:t>1.建立工作机制。</w:t>
      </w:r>
      <w:r>
        <w:rPr>
          <w:rFonts w:ascii="仿宋" w:eastAsia="仿宋" w:hAnsi="仿宋" w:hint="eastAsia"/>
          <w:sz w:val="32"/>
        </w:rPr>
        <w:t>各校团委要安排专人负责“青年之声”工作，制定相关工作流程，定期报送信息、反馈工作情况及意见建议。</w:t>
      </w:r>
    </w:p>
    <w:p w:rsidR="00945205" w:rsidRDefault="00196381" w:rsidP="009D5E24">
      <w:pPr>
        <w:spacing w:line="540" w:lineRule="exact"/>
        <w:ind w:firstLineChars="221" w:firstLine="710"/>
        <w:rPr>
          <w:rFonts w:ascii="楷体" w:eastAsia="楷体" w:hAnsi="楷体"/>
          <w:sz w:val="32"/>
        </w:rPr>
      </w:pPr>
      <w:r>
        <w:rPr>
          <w:rFonts w:ascii="仿宋" w:eastAsia="仿宋" w:hAnsi="仿宋" w:cs="仿宋" w:hint="eastAsia"/>
          <w:b/>
          <w:bCs/>
          <w:sz w:val="32"/>
        </w:rPr>
        <w:t>2.确保客观真实。</w:t>
      </w:r>
      <w:r>
        <w:rPr>
          <w:rFonts w:ascii="仿宋" w:eastAsia="仿宋" w:hAnsi="仿宋" w:cs="仿宋" w:hint="eastAsia"/>
          <w:sz w:val="32"/>
        </w:rPr>
        <w:t>“青年之声”考核工作主要依据平台客观数据，同时结合各校报送信息开展。各校要确保填报信息的及时性、准确性，</w:t>
      </w:r>
      <w:r>
        <w:rPr>
          <w:rFonts w:ascii="仿宋" w:eastAsia="仿宋" w:hAnsi="仿宋" w:hint="eastAsia"/>
          <w:sz w:val="32"/>
        </w:rPr>
        <w:t>对虚报假报现象，将进行通报处理。</w:t>
      </w:r>
    </w:p>
    <w:p w:rsidR="00945205" w:rsidRDefault="00196381" w:rsidP="009D5E24">
      <w:pPr>
        <w:spacing w:line="540" w:lineRule="exact"/>
        <w:ind w:firstLineChars="221" w:firstLine="710"/>
        <w:rPr>
          <w:rFonts w:ascii="仿宋" w:eastAsia="仿宋" w:hAnsi="仿宋"/>
          <w:sz w:val="32"/>
        </w:rPr>
      </w:pPr>
      <w:r>
        <w:rPr>
          <w:rFonts w:ascii="仿宋" w:eastAsia="仿宋" w:hAnsi="仿宋" w:cs="仿宋" w:hint="eastAsia"/>
          <w:b/>
          <w:bCs/>
          <w:sz w:val="32"/>
        </w:rPr>
        <w:t>3.发挥导向作用。</w:t>
      </w:r>
      <w:r>
        <w:rPr>
          <w:rFonts w:ascii="仿宋" w:eastAsia="仿宋" w:hAnsi="仿宋" w:hint="eastAsia"/>
          <w:sz w:val="32"/>
        </w:rPr>
        <w:t>准确把握考核内容包含的工作导向，发挥好考核工作的“指挥棒”作用，不断提高平台的实质活跃度、社会影响力和对青年的服务能力。</w:t>
      </w:r>
    </w:p>
    <w:p w:rsidR="00945205" w:rsidRDefault="00945205">
      <w:pPr>
        <w:spacing w:line="540" w:lineRule="exact"/>
        <w:ind w:firstLineChars="221" w:firstLine="707"/>
        <w:rPr>
          <w:rFonts w:ascii="仿宋" w:eastAsia="仿宋" w:hAnsi="仿宋"/>
          <w:sz w:val="32"/>
        </w:rPr>
      </w:pPr>
    </w:p>
    <w:p w:rsidR="00945205" w:rsidRDefault="00945205">
      <w:pPr>
        <w:spacing w:line="540" w:lineRule="exact"/>
        <w:ind w:firstLineChars="221" w:firstLine="707"/>
        <w:rPr>
          <w:rFonts w:ascii="仿宋" w:eastAsia="仿宋" w:hAnsi="仿宋"/>
          <w:sz w:val="32"/>
        </w:rPr>
      </w:pPr>
    </w:p>
    <w:p w:rsidR="00945205" w:rsidRDefault="00196381">
      <w:pPr>
        <w:spacing w:line="540" w:lineRule="exact"/>
        <w:ind w:firstLineChars="221" w:firstLine="707"/>
        <w:rPr>
          <w:rFonts w:ascii="仿宋" w:eastAsia="仿宋" w:hAnsi="仿宋"/>
          <w:sz w:val="32"/>
        </w:rPr>
      </w:pPr>
      <w:r>
        <w:rPr>
          <w:rFonts w:ascii="仿宋" w:eastAsia="仿宋" w:hAnsi="仿宋" w:hint="eastAsia"/>
          <w:sz w:val="32"/>
        </w:rPr>
        <w:t xml:space="preserve">  附件：“青年之声”高校平台建设报表</w:t>
      </w:r>
    </w:p>
    <w:p w:rsidR="00945205" w:rsidRDefault="00945205">
      <w:pPr>
        <w:spacing w:line="540" w:lineRule="exact"/>
        <w:ind w:firstLineChars="221" w:firstLine="707"/>
        <w:rPr>
          <w:rFonts w:ascii="仿宋" w:eastAsia="仿宋" w:hAnsi="仿宋"/>
          <w:sz w:val="32"/>
        </w:rPr>
      </w:pPr>
    </w:p>
    <w:p w:rsidR="00945205" w:rsidRDefault="00945205">
      <w:pPr>
        <w:spacing w:line="540" w:lineRule="exact"/>
        <w:rPr>
          <w:rFonts w:ascii="仿宋" w:eastAsia="仿宋" w:hAnsi="仿宋"/>
          <w:sz w:val="32"/>
        </w:rPr>
      </w:pPr>
    </w:p>
    <w:p w:rsidR="00945205" w:rsidRDefault="00196381">
      <w:pPr>
        <w:tabs>
          <w:tab w:val="left" w:pos="1134"/>
        </w:tabs>
        <w:jc w:val="left"/>
        <w:rPr>
          <w:rFonts w:ascii="黑体" w:eastAsia="黑体" w:hAnsi="黑体" w:cs="黑体"/>
          <w:sz w:val="32"/>
        </w:rPr>
      </w:pPr>
      <w:r>
        <w:rPr>
          <w:rFonts w:ascii="黑体" w:eastAsia="黑体" w:hAnsi="黑体" w:cs="黑体" w:hint="eastAsia"/>
          <w:sz w:val="32"/>
        </w:rPr>
        <w:lastRenderedPageBreak/>
        <w:t>附件</w:t>
      </w:r>
    </w:p>
    <w:p w:rsidR="00945205" w:rsidRDefault="00196381">
      <w:pPr>
        <w:tabs>
          <w:tab w:val="left" w:pos="1134"/>
        </w:tabs>
        <w:jc w:val="center"/>
        <w:rPr>
          <w:rFonts w:ascii="黑体" w:eastAsia="黑体" w:hAnsi="黑体" w:cs="黑体"/>
          <w:sz w:val="32"/>
        </w:rPr>
      </w:pPr>
      <w:r>
        <w:rPr>
          <w:rFonts w:ascii="方正小标宋_GBK" w:eastAsia="方正小标宋_GBK" w:hint="eastAsia"/>
          <w:sz w:val="44"/>
        </w:rPr>
        <w:t>“青年之声”高校平台建设报表</w:t>
      </w:r>
    </w:p>
    <w:tbl>
      <w:tblPr>
        <w:tblStyle w:val="aa"/>
        <w:tblpPr w:leftFromText="180" w:rightFromText="180" w:vertAnchor="page" w:horzAnchor="page" w:tblpX="1795" w:tblpY="3105"/>
        <w:tblW w:w="8296" w:type="dxa"/>
        <w:tblLayout w:type="fixed"/>
        <w:tblLook w:val="04A0" w:firstRow="1" w:lastRow="0" w:firstColumn="1" w:lastColumn="0" w:noHBand="0" w:noVBand="1"/>
      </w:tblPr>
      <w:tblGrid>
        <w:gridCol w:w="1951"/>
        <w:gridCol w:w="2197"/>
        <w:gridCol w:w="2074"/>
        <w:gridCol w:w="2074"/>
      </w:tblGrid>
      <w:tr w:rsidR="00DA3986" w:rsidTr="00DA3986">
        <w:trPr>
          <w:trHeight w:val="983"/>
        </w:trPr>
        <w:tc>
          <w:tcPr>
            <w:tcW w:w="1951" w:type="dxa"/>
            <w:vAlign w:val="center"/>
          </w:tcPr>
          <w:p w:rsidR="00DA3986" w:rsidRPr="00371715" w:rsidRDefault="00DA3986">
            <w:pPr>
              <w:rPr>
                <w:rFonts w:ascii="仿宋" w:eastAsia="仿宋" w:hAnsi="仿宋"/>
                <w:sz w:val="24"/>
                <w:szCs w:val="24"/>
              </w:rPr>
            </w:pPr>
            <w:bookmarkStart w:id="0" w:name="_GoBack" w:colFirst="0" w:colLast="2"/>
            <w:r w:rsidRPr="00371715">
              <w:rPr>
                <w:rFonts w:ascii="仿宋" w:eastAsia="仿宋" w:hAnsi="仿宋" w:hint="eastAsia"/>
                <w:sz w:val="24"/>
                <w:szCs w:val="24"/>
              </w:rPr>
              <w:t>学校团员数/人</w:t>
            </w:r>
          </w:p>
        </w:tc>
        <w:tc>
          <w:tcPr>
            <w:tcW w:w="2197" w:type="dxa"/>
            <w:vAlign w:val="center"/>
          </w:tcPr>
          <w:p w:rsidR="00DA3986" w:rsidRPr="00371715" w:rsidRDefault="00DA3986">
            <w:pPr>
              <w:rPr>
                <w:rFonts w:ascii="仿宋" w:eastAsia="仿宋" w:hAnsi="仿宋"/>
                <w:sz w:val="24"/>
                <w:szCs w:val="24"/>
              </w:rPr>
            </w:pPr>
          </w:p>
        </w:tc>
        <w:tc>
          <w:tcPr>
            <w:tcW w:w="2074" w:type="dxa"/>
            <w:vAlign w:val="center"/>
          </w:tcPr>
          <w:p w:rsidR="00DA3986" w:rsidRPr="00371715" w:rsidRDefault="00DA3986">
            <w:pPr>
              <w:rPr>
                <w:rFonts w:ascii="仿宋" w:eastAsia="仿宋" w:hAnsi="仿宋"/>
                <w:sz w:val="24"/>
                <w:szCs w:val="24"/>
              </w:rPr>
            </w:pPr>
            <w:r w:rsidRPr="00371715">
              <w:rPr>
                <w:rFonts w:ascii="仿宋" w:eastAsia="仿宋" w:hAnsi="仿宋" w:hint="eastAsia"/>
                <w:sz w:val="24"/>
                <w:szCs w:val="24"/>
              </w:rPr>
              <w:t>注册学生数/人</w:t>
            </w:r>
          </w:p>
        </w:tc>
        <w:tc>
          <w:tcPr>
            <w:tcW w:w="2074" w:type="dxa"/>
            <w:vAlign w:val="center"/>
          </w:tcPr>
          <w:p w:rsidR="00DA3986" w:rsidRPr="00DA3986" w:rsidRDefault="00DA3986">
            <w:pPr>
              <w:rPr>
                <w:rFonts w:ascii="仿宋" w:eastAsia="仿宋" w:hAnsi="仿宋"/>
                <w:color w:val="FF0000"/>
                <w:sz w:val="24"/>
                <w:szCs w:val="24"/>
              </w:rPr>
            </w:pPr>
          </w:p>
        </w:tc>
      </w:tr>
      <w:bookmarkEnd w:id="0"/>
      <w:tr w:rsidR="00945205" w:rsidTr="00DA3986">
        <w:trPr>
          <w:trHeight w:val="2790"/>
        </w:trPr>
        <w:tc>
          <w:tcPr>
            <w:tcW w:w="1951" w:type="dxa"/>
            <w:vAlign w:val="center"/>
          </w:tcPr>
          <w:p w:rsidR="00945205" w:rsidRDefault="00196381">
            <w:pPr>
              <w:jc w:val="center"/>
              <w:rPr>
                <w:sz w:val="24"/>
                <w:szCs w:val="24"/>
              </w:rPr>
            </w:pPr>
            <w:r>
              <w:rPr>
                <w:rFonts w:ascii="仿宋" w:eastAsia="仿宋" w:hAnsi="仿宋" w:hint="eastAsia"/>
                <w:sz w:val="24"/>
                <w:szCs w:val="24"/>
              </w:rPr>
              <w:t>团组织针对青年在平台反映的问题和困难介入解决、帮扶的情况</w:t>
            </w:r>
          </w:p>
        </w:tc>
        <w:tc>
          <w:tcPr>
            <w:tcW w:w="6345" w:type="dxa"/>
            <w:gridSpan w:val="3"/>
            <w:vAlign w:val="center"/>
          </w:tcPr>
          <w:p w:rsidR="00945205" w:rsidRDefault="00196381">
            <w:pPr>
              <w:rPr>
                <w:sz w:val="24"/>
                <w:szCs w:val="24"/>
              </w:rPr>
            </w:pPr>
            <w:r>
              <w:rPr>
                <w:rFonts w:ascii="仿宋" w:eastAsia="仿宋" w:hAnsi="仿宋" w:hint="eastAsia"/>
                <w:sz w:val="24"/>
                <w:szCs w:val="24"/>
              </w:rPr>
              <w:t>（逐项列出对解决青年实际问题的一句话概括以及相对应的链接即可。基于此，各地团组织应在平台呈现解决问题的主要过程和结果。）</w:t>
            </w:r>
          </w:p>
        </w:tc>
      </w:tr>
      <w:tr w:rsidR="00945205" w:rsidTr="00DA3986">
        <w:trPr>
          <w:trHeight w:val="2255"/>
        </w:trPr>
        <w:tc>
          <w:tcPr>
            <w:tcW w:w="1951" w:type="dxa"/>
            <w:vAlign w:val="center"/>
          </w:tcPr>
          <w:p w:rsidR="00945205" w:rsidRDefault="00196381">
            <w:pPr>
              <w:jc w:val="center"/>
              <w:rPr>
                <w:sz w:val="24"/>
                <w:szCs w:val="24"/>
              </w:rPr>
            </w:pPr>
            <w:r>
              <w:rPr>
                <w:rFonts w:ascii="仿宋" w:eastAsia="仿宋" w:hAnsi="仿宋" w:hint="eastAsia"/>
                <w:sz w:val="24"/>
                <w:szCs w:val="24"/>
              </w:rPr>
              <w:t>重点工作在“青年之声”平台的投放情况</w:t>
            </w:r>
          </w:p>
        </w:tc>
        <w:tc>
          <w:tcPr>
            <w:tcW w:w="6345" w:type="dxa"/>
            <w:gridSpan w:val="3"/>
            <w:vAlign w:val="center"/>
          </w:tcPr>
          <w:p w:rsidR="00945205" w:rsidRDefault="00945205">
            <w:pPr>
              <w:jc w:val="center"/>
              <w:rPr>
                <w:rFonts w:ascii="仿宋" w:eastAsia="仿宋" w:hAnsi="仿宋"/>
                <w:sz w:val="24"/>
                <w:szCs w:val="24"/>
              </w:rPr>
            </w:pPr>
          </w:p>
          <w:p w:rsidR="00945205" w:rsidRDefault="00196381">
            <w:pPr>
              <w:jc w:val="center"/>
              <w:rPr>
                <w:sz w:val="24"/>
                <w:szCs w:val="24"/>
              </w:rPr>
            </w:pPr>
            <w:r>
              <w:rPr>
                <w:rFonts w:ascii="仿宋" w:eastAsia="仿宋" w:hAnsi="仿宋" w:hint="eastAsia"/>
                <w:sz w:val="24"/>
                <w:szCs w:val="24"/>
              </w:rPr>
              <w:t>（包含活动、项目、赛事、评选以及各类服务等在平台的投放情况，逐项列出一句话概括并附上平台相应链接。）</w:t>
            </w:r>
          </w:p>
        </w:tc>
      </w:tr>
      <w:tr w:rsidR="00945205" w:rsidTr="00DA3986">
        <w:trPr>
          <w:trHeight w:val="2393"/>
        </w:trPr>
        <w:tc>
          <w:tcPr>
            <w:tcW w:w="1951" w:type="dxa"/>
            <w:vAlign w:val="center"/>
          </w:tcPr>
          <w:p w:rsidR="00945205" w:rsidRDefault="00196381">
            <w:pPr>
              <w:jc w:val="center"/>
              <w:rPr>
                <w:sz w:val="24"/>
                <w:szCs w:val="24"/>
              </w:rPr>
            </w:pPr>
            <w:r>
              <w:rPr>
                <w:rFonts w:ascii="仿宋" w:eastAsia="仿宋" w:hAnsi="仿宋" w:hint="eastAsia"/>
                <w:sz w:val="24"/>
                <w:szCs w:val="24"/>
              </w:rPr>
              <w:t>依托各类传统品牌工作对“青年之声”进行主题推广的情况</w:t>
            </w:r>
          </w:p>
        </w:tc>
        <w:tc>
          <w:tcPr>
            <w:tcW w:w="6345" w:type="dxa"/>
            <w:gridSpan w:val="3"/>
          </w:tcPr>
          <w:p w:rsidR="00945205" w:rsidRDefault="00945205">
            <w:pPr>
              <w:rPr>
                <w:sz w:val="24"/>
                <w:szCs w:val="24"/>
              </w:rPr>
            </w:pPr>
          </w:p>
          <w:p w:rsidR="00945205" w:rsidRDefault="00945205">
            <w:pPr>
              <w:rPr>
                <w:rFonts w:ascii="仿宋" w:eastAsia="仿宋" w:hAnsi="仿宋" w:cs="仿宋"/>
                <w:sz w:val="24"/>
                <w:szCs w:val="24"/>
              </w:rPr>
            </w:pPr>
          </w:p>
          <w:p w:rsidR="00945205" w:rsidRDefault="00196381">
            <w:pPr>
              <w:rPr>
                <w:rFonts w:ascii="仿宋" w:eastAsia="仿宋" w:hAnsi="仿宋" w:cs="仿宋"/>
                <w:sz w:val="24"/>
                <w:szCs w:val="24"/>
              </w:rPr>
            </w:pPr>
            <w:r>
              <w:rPr>
                <w:rFonts w:ascii="仿宋" w:eastAsia="仿宋" w:hAnsi="仿宋" w:cs="仿宋" w:hint="eastAsia"/>
                <w:sz w:val="24"/>
                <w:szCs w:val="24"/>
              </w:rPr>
              <w:t>（附主要照片）</w:t>
            </w:r>
          </w:p>
          <w:p w:rsidR="00945205" w:rsidRDefault="00945205">
            <w:pPr>
              <w:rPr>
                <w:sz w:val="24"/>
                <w:szCs w:val="24"/>
              </w:rPr>
            </w:pPr>
          </w:p>
          <w:p w:rsidR="00945205" w:rsidRDefault="00945205">
            <w:pPr>
              <w:rPr>
                <w:sz w:val="24"/>
                <w:szCs w:val="24"/>
              </w:rPr>
            </w:pPr>
          </w:p>
          <w:p w:rsidR="00945205" w:rsidRDefault="00945205">
            <w:pPr>
              <w:rPr>
                <w:sz w:val="24"/>
                <w:szCs w:val="24"/>
              </w:rPr>
            </w:pPr>
          </w:p>
          <w:p w:rsidR="00945205" w:rsidRDefault="00945205">
            <w:pPr>
              <w:rPr>
                <w:sz w:val="24"/>
                <w:szCs w:val="24"/>
              </w:rPr>
            </w:pPr>
          </w:p>
        </w:tc>
      </w:tr>
      <w:tr w:rsidR="00945205" w:rsidTr="00DA3986">
        <w:trPr>
          <w:trHeight w:val="2148"/>
        </w:trPr>
        <w:tc>
          <w:tcPr>
            <w:tcW w:w="1951" w:type="dxa"/>
            <w:vAlign w:val="center"/>
          </w:tcPr>
          <w:p w:rsidR="00945205" w:rsidRDefault="00196381">
            <w:pPr>
              <w:jc w:val="center"/>
              <w:rPr>
                <w:sz w:val="24"/>
                <w:szCs w:val="24"/>
              </w:rPr>
            </w:pPr>
            <w:r>
              <w:rPr>
                <w:rFonts w:ascii="仿宋" w:eastAsia="仿宋" w:hAnsi="仿宋" w:hint="eastAsia"/>
                <w:sz w:val="24"/>
                <w:szCs w:val="24"/>
              </w:rPr>
              <w:t>依托校园广告及媒体等对“青年之声”进行社会宣传的情况</w:t>
            </w:r>
          </w:p>
        </w:tc>
        <w:tc>
          <w:tcPr>
            <w:tcW w:w="6345" w:type="dxa"/>
            <w:gridSpan w:val="3"/>
          </w:tcPr>
          <w:p w:rsidR="00945205" w:rsidRDefault="00945205">
            <w:pPr>
              <w:rPr>
                <w:sz w:val="24"/>
                <w:szCs w:val="24"/>
              </w:rPr>
            </w:pPr>
          </w:p>
          <w:p w:rsidR="00945205" w:rsidRDefault="00945205">
            <w:pPr>
              <w:rPr>
                <w:sz w:val="24"/>
                <w:szCs w:val="24"/>
              </w:rPr>
            </w:pPr>
          </w:p>
          <w:p w:rsidR="00945205" w:rsidRDefault="00945205">
            <w:pPr>
              <w:rPr>
                <w:rFonts w:ascii="仿宋" w:eastAsia="仿宋" w:hAnsi="仿宋" w:cs="仿宋"/>
                <w:sz w:val="24"/>
                <w:szCs w:val="24"/>
              </w:rPr>
            </w:pPr>
          </w:p>
          <w:p w:rsidR="00945205" w:rsidRDefault="00196381">
            <w:pPr>
              <w:rPr>
                <w:rFonts w:ascii="仿宋" w:eastAsia="仿宋" w:hAnsi="仿宋" w:cs="仿宋"/>
                <w:sz w:val="24"/>
                <w:szCs w:val="24"/>
              </w:rPr>
            </w:pPr>
            <w:r>
              <w:rPr>
                <w:rFonts w:ascii="仿宋" w:eastAsia="仿宋" w:hAnsi="仿宋" w:cs="仿宋" w:hint="eastAsia"/>
                <w:sz w:val="24"/>
                <w:szCs w:val="24"/>
              </w:rPr>
              <w:t>（附主要照片）</w:t>
            </w:r>
          </w:p>
          <w:p w:rsidR="00945205" w:rsidRDefault="00945205">
            <w:pPr>
              <w:rPr>
                <w:sz w:val="24"/>
                <w:szCs w:val="24"/>
              </w:rPr>
            </w:pPr>
          </w:p>
          <w:p w:rsidR="00945205" w:rsidRDefault="00945205">
            <w:pPr>
              <w:rPr>
                <w:sz w:val="24"/>
                <w:szCs w:val="24"/>
              </w:rPr>
            </w:pPr>
          </w:p>
          <w:p w:rsidR="00945205" w:rsidRDefault="00945205">
            <w:pPr>
              <w:rPr>
                <w:sz w:val="24"/>
                <w:szCs w:val="24"/>
              </w:rPr>
            </w:pPr>
          </w:p>
          <w:p w:rsidR="00945205" w:rsidRDefault="00945205">
            <w:pPr>
              <w:rPr>
                <w:sz w:val="24"/>
                <w:szCs w:val="24"/>
              </w:rPr>
            </w:pPr>
          </w:p>
        </w:tc>
      </w:tr>
    </w:tbl>
    <w:p w:rsidR="00945205" w:rsidRDefault="00196381">
      <w:pPr>
        <w:tabs>
          <w:tab w:val="left" w:pos="1303"/>
        </w:tabs>
        <w:spacing w:line="500" w:lineRule="exact"/>
        <w:jc w:val="left"/>
        <w:rPr>
          <w:rFonts w:ascii="仿宋" w:eastAsia="仿宋" w:hAnsi="仿宋" w:cs="仿宋"/>
          <w:sz w:val="24"/>
          <w:szCs w:val="24"/>
        </w:rPr>
      </w:pPr>
      <w:r>
        <w:rPr>
          <w:rFonts w:ascii="仿宋" w:eastAsia="仿宋" w:hAnsi="仿宋" w:cs="仿宋" w:hint="eastAsia"/>
          <w:sz w:val="24"/>
          <w:szCs w:val="24"/>
        </w:rPr>
        <w:t>1.如未开展相关工作，请在对应表格处直接填“无”。</w:t>
      </w:r>
    </w:p>
    <w:p w:rsidR="00945205" w:rsidRPr="00DA3986" w:rsidRDefault="00196381" w:rsidP="00DA3986">
      <w:pPr>
        <w:tabs>
          <w:tab w:val="left" w:pos="1303"/>
        </w:tabs>
        <w:spacing w:line="500" w:lineRule="exact"/>
        <w:jc w:val="left"/>
        <w:rPr>
          <w:rFonts w:ascii="仿宋" w:eastAsia="仿宋" w:hAnsi="仿宋" w:cs="仿宋"/>
          <w:sz w:val="24"/>
          <w:szCs w:val="24"/>
        </w:rPr>
      </w:pPr>
      <w:r>
        <w:rPr>
          <w:rFonts w:ascii="仿宋" w:eastAsia="仿宋" w:hAnsi="仿宋" w:cs="仿宋" w:hint="eastAsia"/>
          <w:sz w:val="24"/>
          <w:szCs w:val="24"/>
        </w:rPr>
        <w:t>2.填表内容尽量简练，突出实效和数据。</w:t>
      </w:r>
    </w:p>
    <w:sectPr w:rsidR="00945205" w:rsidRPr="00DA3986">
      <w:headerReference w:type="default"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363" w:rsidRDefault="00735363">
      <w:r>
        <w:separator/>
      </w:r>
    </w:p>
  </w:endnote>
  <w:endnote w:type="continuationSeparator" w:id="0">
    <w:p w:rsidR="00735363" w:rsidRDefault="0073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205" w:rsidRDefault="00196381">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5205" w:rsidRDefault="00196381">
                          <w:pPr>
                            <w:snapToGrid w:val="0"/>
                            <w:rPr>
                              <w:sz w:val="1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371715">
                            <w:rPr>
                              <w:rFonts w:asciiTheme="minorEastAsia" w:hAnsiTheme="minorEastAsia" w:cstheme="minorEastAsia"/>
                              <w:noProof/>
                              <w:sz w:val="28"/>
                              <w:szCs w:val="28"/>
                            </w:rPr>
                            <w:t>- 3 -</w:t>
                          </w:r>
                          <w:r>
                            <w:rPr>
                              <w:rFonts w:asciiTheme="minorEastAsia" w:hAnsiTheme="minorEastAsia" w:cstheme="minorEastAsia"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45205" w:rsidRDefault="00196381">
                    <w:pPr>
                      <w:snapToGrid w:val="0"/>
                      <w:rPr>
                        <w:sz w:val="18"/>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371715">
                      <w:rPr>
                        <w:rFonts w:asciiTheme="minorEastAsia" w:hAnsiTheme="minorEastAsia" w:cstheme="minorEastAsia"/>
                        <w:noProof/>
                        <w:sz w:val="28"/>
                        <w:szCs w:val="28"/>
                      </w:rPr>
                      <w:t>- 3 -</w:t>
                    </w:r>
                    <w:r>
                      <w:rPr>
                        <w:rFonts w:asciiTheme="minorEastAsia" w:hAnsiTheme="minorEastAsia" w:cstheme="minorEastAsia"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363" w:rsidRDefault="00735363">
      <w:r>
        <w:separator/>
      </w:r>
    </w:p>
  </w:footnote>
  <w:footnote w:type="continuationSeparator" w:id="0">
    <w:p w:rsidR="00735363" w:rsidRDefault="007353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205" w:rsidRDefault="00945205">
    <w:pPr>
      <w:pStyle w:val="a5"/>
      <w:pBdr>
        <w:bottom w:val="none" w:sz="0"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C5EC3"/>
    <w:multiLevelType w:val="multilevel"/>
    <w:tmpl w:val="2EEC5EC3"/>
    <w:lvl w:ilvl="0">
      <w:start w:val="1"/>
      <w:numFmt w:val="japaneseCounting"/>
      <w:lvlText w:val="%1、"/>
      <w:lvlJc w:val="left"/>
      <w:pPr>
        <w:ind w:left="1560" w:hanging="720"/>
      </w:pPr>
      <w:rPr>
        <w:rFonts w:hint="default"/>
      </w:rPr>
    </w:lvl>
    <w:lvl w:ilvl="1">
      <w:start w:val="9"/>
      <w:numFmt w:val="decimal"/>
      <w:lvlText w:val="%2．"/>
      <w:lvlJc w:val="left"/>
      <w:pPr>
        <w:ind w:left="1430" w:hanging="720"/>
      </w:pPr>
      <w:rPr>
        <w:rFonts w:ascii="楷体" w:eastAsia="楷体" w:hAnsi="楷体" w:hint="default"/>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5B55"/>
    <w:rsid w:val="00074A0C"/>
    <w:rsid w:val="0008535C"/>
    <w:rsid w:val="000E0864"/>
    <w:rsid w:val="000E2A79"/>
    <w:rsid w:val="000E33E0"/>
    <w:rsid w:val="00143DA9"/>
    <w:rsid w:val="001552B6"/>
    <w:rsid w:val="0016430B"/>
    <w:rsid w:val="00172A27"/>
    <w:rsid w:val="0017318B"/>
    <w:rsid w:val="00185B68"/>
    <w:rsid w:val="00195DCD"/>
    <w:rsid w:val="00196381"/>
    <w:rsid w:val="001A00E6"/>
    <w:rsid w:val="001F7BC1"/>
    <w:rsid w:val="00211E5D"/>
    <w:rsid w:val="0021257E"/>
    <w:rsid w:val="00225CEA"/>
    <w:rsid w:val="00230539"/>
    <w:rsid w:val="00252A6E"/>
    <w:rsid w:val="00291AA4"/>
    <w:rsid w:val="00291E4A"/>
    <w:rsid w:val="00296B44"/>
    <w:rsid w:val="002B67BD"/>
    <w:rsid w:val="002C76BF"/>
    <w:rsid w:val="002D5A94"/>
    <w:rsid w:val="002F783E"/>
    <w:rsid w:val="00301C00"/>
    <w:rsid w:val="00333ECF"/>
    <w:rsid w:val="00336FB9"/>
    <w:rsid w:val="00362E1D"/>
    <w:rsid w:val="00365FD4"/>
    <w:rsid w:val="00371715"/>
    <w:rsid w:val="0038235A"/>
    <w:rsid w:val="00391B50"/>
    <w:rsid w:val="0042222D"/>
    <w:rsid w:val="00427E35"/>
    <w:rsid w:val="00437AF1"/>
    <w:rsid w:val="004764B6"/>
    <w:rsid w:val="00494699"/>
    <w:rsid w:val="004D647E"/>
    <w:rsid w:val="004F0DC9"/>
    <w:rsid w:val="00507755"/>
    <w:rsid w:val="005268B2"/>
    <w:rsid w:val="00563052"/>
    <w:rsid w:val="005D3F99"/>
    <w:rsid w:val="005D6887"/>
    <w:rsid w:val="005E5D2E"/>
    <w:rsid w:val="00626EE2"/>
    <w:rsid w:val="00656730"/>
    <w:rsid w:val="006738DC"/>
    <w:rsid w:val="00686164"/>
    <w:rsid w:val="006B2CAA"/>
    <w:rsid w:val="006D343E"/>
    <w:rsid w:val="006D689A"/>
    <w:rsid w:val="00735363"/>
    <w:rsid w:val="00755FA7"/>
    <w:rsid w:val="0075600B"/>
    <w:rsid w:val="00773B1E"/>
    <w:rsid w:val="00785B9F"/>
    <w:rsid w:val="00797B5A"/>
    <w:rsid w:val="007A3024"/>
    <w:rsid w:val="007A74E1"/>
    <w:rsid w:val="007D2CE4"/>
    <w:rsid w:val="007E6C4C"/>
    <w:rsid w:val="00820915"/>
    <w:rsid w:val="0084157D"/>
    <w:rsid w:val="00866B3F"/>
    <w:rsid w:val="0089044D"/>
    <w:rsid w:val="0092500F"/>
    <w:rsid w:val="00945205"/>
    <w:rsid w:val="00946D40"/>
    <w:rsid w:val="009544B4"/>
    <w:rsid w:val="0097579F"/>
    <w:rsid w:val="009D5E24"/>
    <w:rsid w:val="009E4030"/>
    <w:rsid w:val="00A26E26"/>
    <w:rsid w:val="00A30D21"/>
    <w:rsid w:val="00A324C1"/>
    <w:rsid w:val="00A50EBA"/>
    <w:rsid w:val="00A61182"/>
    <w:rsid w:val="00A81468"/>
    <w:rsid w:val="00A96EEA"/>
    <w:rsid w:val="00B21865"/>
    <w:rsid w:val="00BB4509"/>
    <w:rsid w:val="00BD65A7"/>
    <w:rsid w:val="00C11490"/>
    <w:rsid w:val="00C143A3"/>
    <w:rsid w:val="00C47267"/>
    <w:rsid w:val="00CB1C8B"/>
    <w:rsid w:val="00CB2807"/>
    <w:rsid w:val="00CD7D3F"/>
    <w:rsid w:val="00CF0BA7"/>
    <w:rsid w:val="00CF551C"/>
    <w:rsid w:val="00D03BAE"/>
    <w:rsid w:val="00D111DC"/>
    <w:rsid w:val="00D7116D"/>
    <w:rsid w:val="00D809EE"/>
    <w:rsid w:val="00DA3986"/>
    <w:rsid w:val="00DD6123"/>
    <w:rsid w:val="00E02D37"/>
    <w:rsid w:val="00E20ED6"/>
    <w:rsid w:val="00E33830"/>
    <w:rsid w:val="00E55F37"/>
    <w:rsid w:val="00E87AB7"/>
    <w:rsid w:val="00EC45EB"/>
    <w:rsid w:val="00ED7322"/>
    <w:rsid w:val="00EE4AF7"/>
    <w:rsid w:val="00F0653C"/>
    <w:rsid w:val="00F23B71"/>
    <w:rsid w:val="00F31360"/>
    <w:rsid w:val="00F507DC"/>
    <w:rsid w:val="00F8188E"/>
    <w:rsid w:val="00F97C7D"/>
    <w:rsid w:val="00FE0235"/>
    <w:rsid w:val="050B4013"/>
    <w:rsid w:val="086F6118"/>
    <w:rsid w:val="09EC5B66"/>
    <w:rsid w:val="14A3226E"/>
    <w:rsid w:val="1A477A52"/>
    <w:rsid w:val="1A7B443B"/>
    <w:rsid w:val="21801664"/>
    <w:rsid w:val="258A3551"/>
    <w:rsid w:val="290D56A6"/>
    <w:rsid w:val="2CC12A72"/>
    <w:rsid w:val="2D20047A"/>
    <w:rsid w:val="322A5B10"/>
    <w:rsid w:val="33C11EE3"/>
    <w:rsid w:val="352C7F23"/>
    <w:rsid w:val="39AD02F5"/>
    <w:rsid w:val="3B1A16B3"/>
    <w:rsid w:val="3CFE6873"/>
    <w:rsid w:val="4A7023C6"/>
    <w:rsid w:val="4D200FBB"/>
    <w:rsid w:val="4F9769D6"/>
    <w:rsid w:val="4FBF1ADE"/>
    <w:rsid w:val="52BA5B0B"/>
    <w:rsid w:val="5758740D"/>
    <w:rsid w:val="5F9A38F6"/>
    <w:rsid w:val="601D7B5F"/>
    <w:rsid w:val="6262160A"/>
    <w:rsid w:val="63D54F48"/>
    <w:rsid w:val="64320592"/>
    <w:rsid w:val="648A20BE"/>
    <w:rsid w:val="65050CA7"/>
    <w:rsid w:val="65765C32"/>
    <w:rsid w:val="68650FFE"/>
    <w:rsid w:val="6DFC018F"/>
    <w:rsid w:val="6ECC5DE8"/>
    <w:rsid w:val="70E60BDC"/>
    <w:rsid w:val="71C4642D"/>
    <w:rsid w:val="738875B9"/>
    <w:rsid w:val="74A378E0"/>
    <w:rsid w:val="76E5680F"/>
    <w:rsid w:val="77A015BF"/>
    <w:rsid w:val="78D94AB2"/>
    <w:rsid w:val="7B635F3A"/>
    <w:rsid w:val="7DB3148B"/>
    <w:rsid w:val="7EB90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5E73BC-283F-4322-8B09-E54818BE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unhideWhenUsed/>
    <w:qFormat/>
    <w:pPr>
      <w:snapToGrid w:val="0"/>
      <w:jc w:val="left"/>
    </w:pPr>
    <w:rPr>
      <w:sz w:val="18"/>
      <w:szCs w:val="18"/>
    </w:rPr>
  </w:style>
  <w:style w:type="character" w:styleId="a9">
    <w:name w:val="footnote reference"/>
    <w:basedOn w:val="a0"/>
    <w:uiPriority w:val="99"/>
    <w:unhideWhenUsed/>
    <w:qFormat/>
    <w:rPr>
      <w:vertAlign w:val="superscript"/>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a8">
    <w:name w:val="脚注文本 字符"/>
    <w:basedOn w:val="a0"/>
    <w:link w:val="a7"/>
    <w:uiPriority w:val="99"/>
    <w:qFormat/>
    <w:rPr>
      <w:sz w:val="18"/>
      <w:szCs w:val="18"/>
    </w:rPr>
  </w:style>
  <w:style w:type="paragraph" w:customStyle="1" w:styleId="10">
    <w:name w:val="列出段落1"/>
    <w:basedOn w:val="a"/>
    <w:uiPriority w:val="34"/>
    <w:qFormat/>
    <w:pPr>
      <w:ind w:firstLineChars="200" w:firstLine="420"/>
    </w:pPr>
  </w:style>
  <w:style w:type="paragraph" w:customStyle="1" w:styleId="3">
    <w:name w:val="列出段落3"/>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4E731-391F-4994-BA6A-05AC69BA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叶子润</dc:creator>
  <cp:lastModifiedBy>学联君</cp:lastModifiedBy>
  <cp:revision>11</cp:revision>
  <cp:lastPrinted>2016-06-24T08:00:00Z</cp:lastPrinted>
  <dcterms:created xsi:type="dcterms:W3CDTF">2016-09-02T03:09:00Z</dcterms:created>
  <dcterms:modified xsi:type="dcterms:W3CDTF">2016-09-30T00:44:00Z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