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广东省</w:t>
      </w: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  <w:lang w:val="en-US" w:eastAsia="zh-CN"/>
        </w:rPr>
        <w:t>青少年发展基金会</w:t>
      </w: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简介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省青少年发展基金会，成立于1994年4月，是具有独立法人资格的5A级的公募基金会。宗旨是：统筹管理全省希望工程事业，筹集广东青少年发展基金；援建并支持希望小学改善办学条件，组织开展乡村支教及资助培训教育薄弱地区教师；接受社会捐助，支持青少年公益志愿团体等；实施有利于青少年身心健康成长的项目；积极协助政府开展灾害救助、青少年社会救助等慈善公益事业；组织开展境内外青少年公益慈善事业的交流合作。自成立以来，始终坚持“助学育人、共创希望”的价值追求，广泛发动社会资源和力量，为困境青少年的幸福人生创造条件、点亮未来。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hint="default" w:ascii="方正小标宋简体" w:hAnsi="华文中宋" w:eastAsia="方正小标宋简体" w:cs="华文中宋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en-US" w:eastAsia="zh-CN" w:bidi="ar-SA"/>
        </w:rPr>
        <w:t>广东青联锋基金简介</w:t>
      </w:r>
    </w:p>
    <w:p>
      <w:pPr>
        <w:rPr>
          <w:rFonts w:hint="eastAsia"/>
        </w:rPr>
      </w:pP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共青团广东省委员会的指导下，中国男篮主教练、全国青联常委、省青联副主席杜锋，与广东省青少年发展基金会合作成立的“广东青联锋基金”，秉承回馈社会践行公益的宗旨，联合广东省青少年发展基金会、碧桂园集团、广东省国强公益基金会共同发起的公益行动“杜锋篮球场”，通过扩建、改建或新建的方式，为偏远农村建设标准篮球场，开展公益训练营活动，推动农村青少年篮球运动发展。截至目前，该锋基金资助建设标准篮球场27个，惠及11万人，投入资金超270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A"/>
    <w:rsid w:val="001840EA"/>
    <w:rsid w:val="009E5F4D"/>
    <w:rsid w:val="2612498D"/>
    <w:rsid w:val="2ED543D2"/>
    <w:rsid w:val="33D95076"/>
    <w:rsid w:val="41DA07CA"/>
    <w:rsid w:val="5894731C"/>
    <w:rsid w:val="77C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3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2021-04-06T03:24:00Z</dcterms:created>
  <dc:creator>qsn</dc:creator>
  <cp:lastModifiedBy>敏阿敏</cp:lastModifiedBy>
  <cp:lastPrinted>2021-05-17T03:33:00Z</cp:lastPrinted>
  <dcterms:modified xsi:type="dcterms:W3CDTF">2021-05-17T07:17:30Z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