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举办第二期</w:t>
      </w:r>
      <w:r>
        <w:rPr>
          <w:rFonts w:hint="eastAsia" w:ascii="方正小标宋简体" w:hAnsi="方正小标宋简体" w:eastAsia="方正小标宋简体" w:cs="方正小标宋简体"/>
          <w:sz w:val="44"/>
          <w:szCs w:val="44"/>
          <w:lang w:val="en-US" w:eastAsia="zh-CN"/>
        </w:rPr>
        <w:t>“中国青创板”</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eastAsia="zh-CN"/>
        </w:rPr>
        <w:t>青创训练营</w:t>
      </w:r>
      <w:r>
        <w:rPr>
          <w:rFonts w:hint="eastAsia" w:ascii="方正小标宋简体" w:hAnsi="方正小标宋简体" w:eastAsia="方正小标宋简体" w:cs="方正小标宋简体"/>
          <w:sz w:val="44"/>
          <w:szCs w:val="44"/>
        </w:rPr>
        <w:t>的通知</w:t>
      </w:r>
    </w:p>
    <w:p>
      <w:pPr>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_GB2312"/>
          <w:szCs w:val="32"/>
        </w:rPr>
      </w:pPr>
      <w:r>
        <w:rPr>
          <w:rFonts w:hint="eastAsia" w:ascii="仿宋" w:hAnsi="仿宋" w:eastAsia="仿宋" w:cs="仿宋_GB2312"/>
          <w:szCs w:val="32"/>
        </w:rPr>
        <w:t>各</w:t>
      </w:r>
      <w:r>
        <w:rPr>
          <w:rFonts w:hint="eastAsia" w:ascii="仿宋" w:hAnsi="仿宋" w:eastAsia="仿宋" w:cs="仿宋_GB2312"/>
          <w:szCs w:val="32"/>
          <w:lang w:eastAsia="zh-CN"/>
        </w:rPr>
        <w:t>地级以上市团委</w:t>
      </w:r>
      <w:r>
        <w:rPr>
          <w:rFonts w:hint="eastAsia" w:ascii="仿宋" w:hAnsi="仿宋" w:eastAsia="仿宋" w:cs="仿宋_GB231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_GB2312"/>
          <w:szCs w:val="32"/>
        </w:rPr>
      </w:pPr>
      <w:r>
        <w:rPr>
          <w:rFonts w:hint="eastAsia" w:ascii="方正仿宋_GBK" w:eastAsia="方正仿宋_GBK"/>
          <w:sz w:val="32"/>
          <w:szCs w:val="32"/>
          <w:lang w:val="en-US" w:eastAsia="zh-CN"/>
        </w:rPr>
        <w:t>为进一步完善“</w:t>
      </w:r>
      <w:r>
        <w:rPr>
          <w:rFonts w:hint="eastAsia" w:ascii="方正仿宋_GBK" w:eastAsia="方正仿宋_GBK"/>
          <w:sz w:val="32"/>
          <w:szCs w:val="32"/>
        </w:rPr>
        <w:t>中国</w:t>
      </w:r>
      <w:r>
        <w:rPr>
          <w:rFonts w:ascii="方正仿宋_GBK" w:eastAsia="方正仿宋_GBK"/>
          <w:sz w:val="32"/>
          <w:szCs w:val="32"/>
        </w:rPr>
        <w:t>青创板</w:t>
      </w:r>
      <w:r>
        <w:rPr>
          <w:rFonts w:hint="eastAsia" w:ascii="方正仿宋_GBK" w:eastAsia="方正仿宋_GBK"/>
          <w:sz w:val="32"/>
          <w:szCs w:val="32"/>
          <w:lang w:eastAsia="zh-CN"/>
        </w:rPr>
        <w:t>”</w:t>
      </w:r>
      <w:r>
        <w:rPr>
          <w:rFonts w:ascii="方正仿宋_GBK" w:eastAsia="方正仿宋_GBK"/>
          <w:sz w:val="32"/>
          <w:szCs w:val="32"/>
        </w:rPr>
        <w:t>服务机制</w:t>
      </w:r>
      <w:r>
        <w:rPr>
          <w:rFonts w:hint="eastAsia" w:ascii="方正仿宋_GBK" w:eastAsia="方正仿宋_GBK"/>
          <w:sz w:val="32"/>
          <w:szCs w:val="32"/>
        </w:rPr>
        <w:t>，培育和凝聚青年创新创业人才，</w:t>
      </w:r>
      <w:r>
        <w:rPr>
          <w:rFonts w:hint="eastAsia" w:ascii="方正仿宋_GBK" w:eastAsia="方正仿宋_GBK"/>
          <w:sz w:val="32"/>
          <w:szCs w:val="32"/>
          <w:lang w:eastAsia="zh-CN"/>
        </w:rPr>
        <w:t>团省委拟联合</w:t>
      </w:r>
      <w:r>
        <w:rPr>
          <w:rFonts w:hint="eastAsia" w:ascii="方正仿宋_GBK" w:eastAsia="方正仿宋_GBK"/>
          <w:sz w:val="32"/>
          <w:szCs w:val="32"/>
          <w:u w:val="none"/>
          <w:lang w:val="en-US" w:eastAsia="zh-CN"/>
        </w:rPr>
        <w:t>华南理</w:t>
      </w:r>
      <w:bookmarkStart w:id="2" w:name="_GoBack"/>
      <w:bookmarkEnd w:id="2"/>
      <w:r>
        <w:rPr>
          <w:rFonts w:hint="eastAsia" w:ascii="方正仿宋_GBK" w:eastAsia="方正仿宋_GBK"/>
          <w:sz w:val="32"/>
          <w:szCs w:val="32"/>
          <w:u w:val="none"/>
          <w:lang w:val="en-US" w:eastAsia="zh-CN"/>
        </w:rPr>
        <w:t>工大学等单位共同举办“中国青创板”青创训练营（以下简称青创营），为广大青年创业者提供创业辅导、行业交流、挂牌指导、创业资源对接等综合培训服务。现将具体事项通知如下：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仿宋_GB2312"/>
          <w:szCs w:val="32"/>
          <w:lang w:eastAsia="zh-CN"/>
        </w:rPr>
      </w:pPr>
      <w:r>
        <w:rPr>
          <w:rFonts w:hint="eastAsia" w:ascii="黑体" w:hAnsi="黑体" w:eastAsia="黑体" w:cs="仿宋_GB2312"/>
          <w:szCs w:val="32"/>
        </w:rPr>
        <w:t>一、</w:t>
      </w:r>
      <w:r>
        <w:rPr>
          <w:rFonts w:hint="eastAsia" w:ascii="黑体" w:hAnsi="黑体" w:eastAsia="黑体" w:cs="仿宋_GB2312"/>
          <w:szCs w:val="32"/>
          <w:lang w:eastAsia="zh-CN"/>
        </w:rPr>
        <w:t>选拔条件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eastAsia="方正仿宋_GBK"/>
          <w:sz w:val="32"/>
          <w:szCs w:val="32"/>
          <w:u w:val="none"/>
          <w:lang w:val="en-US" w:eastAsia="zh-CN"/>
        </w:rPr>
      </w:pPr>
      <w:r>
        <w:rPr>
          <w:rFonts w:hint="eastAsia" w:ascii="方正仿宋_GBK" w:eastAsia="方正仿宋_GBK"/>
          <w:sz w:val="32"/>
          <w:szCs w:val="32"/>
          <w:u w:val="none"/>
          <w:lang w:val="en-US" w:eastAsia="zh-CN"/>
        </w:rPr>
        <w:t>青创营所有成员均从参与“创青春”广东青年创新创业大赛暨粤港澳大湾区青年创新创业大赛系列赛事的优胜初创企业创始人和优秀海外归国创业青年、“中国青创板”挂牌项目团队核心成员中选拔产生，每个团队限报一名，年龄不超过35周岁(含)。本届青创营设立两个班次，共6</w:t>
      </w:r>
      <w:r>
        <w:rPr>
          <w:rFonts w:hint="default" w:ascii="方正仿宋_GBK" w:eastAsia="方正仿宋_GBK"/>
          <w:sz w:val="32"/>
          <w:szCs w:val="32"/>
          <w:u w:val="none"/>
          <w:lang w:val="en-US" w:eastAsia="zh-CN"/>
        </w:rPr>
        <w:t>0</w:t>
      </w:r>
      <w:r>
        <w:rPr>
          <w:rFonts w:hint="eastAsia" w:ascii="方正仿宋_GBK" w:eastAsia="方正仿宋_GBK"/>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r>
        <w:rPr>
          <w:rFonts w:hint="eastAsia" w:ascii="仿宋" w:hAnsi="仿宋" w:eastAsia="仿宋"/>
          <w:szCs w:val="32"/>
        </w:rPr>
        <w:t>重点选拔符合产业政策导向、发展潜力大、创新能力强、带动就业效果好且创业历程具有较好示范作用的初创企业经营者。获得过创业比赛奖项或优秀创业项目资助、受过有关部门表彰（评选为创业先进典型者）或已入驻创业孵化基地的，可优先</w:t>
      </w:r>
      <w:r>
        <w:rPr>
          <w:rFonts w:hint="eastAsia" w:ascii="仿宋" w:hAnsi="仿宋" w:eastAsia="仿宋"/>
          <w:szCs w:val="32"/>
          <w:lang w:eastAsia="zh-CN"/>
        </w:rPr>
        <w:t>推荐</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仿宋_GB2312"/>
          <w:szCs w:val="32"/>
        </w:rPr>
      </w:pPr>
      <w:r>
        <w:rPr>
          <w:rFonts w:hint="eastAsia" w:ascii="黑体" w:hAnsi="黑体" w:eastAsia="黑体" w:cs="仿宋_GB2312"/>
          <w:szCs w:val="32"/>
        </w:rPr>
        <w:t>二、</w:t>
      </w:r>
      <w:r>
        <w:rPr>
          <w:rFonts w:hint="eastAsia" w:ascii="黑体" w:hAnsi="黑体" w:eastAsia="黑体" w:cs="仿宋_GB2312"/>
          <w:szCs w:val="32"/>
          <w:lang w:val="en-US" w:eastAsia="zh-CN"/>
        </w:rPr>
        <w:t>具体安排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方正楷体_GBK" w:hAnsi="方正楷体_GBK" w:eastAsia="方正楷体_GBK" w:cs="方正楷体_GBK"/>
          <w:b/>
          <w:bCs/>
        </w:rPr>
      </w:pPr>
      <w:r>
        <w:rPr>
          <w:rFonts w:hint="eastAsia" w:ascii="方正楷体_GBK" w:hAnsi="方正楷体_GBK" w:eastAsia="方正楷体_GBK" w:cs="方正楷体_GBK"/>
          <w:b/>
          <w:bCs/>
        </w:rPr>
        <w:t>（一）</w:t>
      </w:r>
      <w:r>
        <w:rPr>
          <w:rFonts w:hint="eastAsia" w:ascii="方正楷体_GBK" w:hAnsi="方正楷体_GBK" w:eastAsia="方正楷体_GBK" w:cs="方正楷体_GBK"/>
          <w:b/>
          <w:bCs/>
          <w:lang w:eastAsia="zh-CN"/>
        </w:rPr>
        <w:t>培训安排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rPr>
      </w:pPr>
      <w:r>
        <w:rPr>
          <w:rFonts w:hint="eastAsia" w:ascii="仿宋" w:hAnsi="仿宋" w:eastAsia="仿宋"/>
          <w:b/>
          <w:bCs/>
          <w:lang w:val="en-US" w:eastAsia="zh-CN"/>
        </w:rPr>
        <w:t>1.</w:t>
      </w:r>
      <w:r>
        <w:rPr>
          <w:rFonts w:hint="eastAsia" w:ascii="仿宋" w:hAnsi="仿宋" w:eastAsia="仿宋"/>
          <w:b/>
          <w:bCs/>
        </w:rPr>
        <w:t>培训机构</w:t>
      </w:r>
      <w:r>
        <w:rPr>
          <w:rFonts w:hint="eastAsia" w:ascii="仿宋" w:hAnsi="仿宋" w:eastAsia="仿宋"/>
          <w:b/>
          <w:bCs/>
          <w:lang w:val="en-US" w:eastAsia="zh-CN"/>
        </w:rPr>
        <w:t>:</w:t>
      </w:r>
      <w:r>
        <w:rPr>
          <w:rFonts w:hint="eastAsia" w:ascii="仿宋" w:hAnsi="仿宋" w:eastAsia="仿宋"/>
          <w:b w:val="0"/>
          <w:bCs w:val="0"/>
          <w:lang w:val="en-US" w:eastAsia="zh-CN"/>
        </w:rPr>
        <w:t>华南理工大学、广东省青年创业就业基金会。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rPr>
      </w:pPr>
      <w:r>
        <w:rPr>
          <w:rFonts w:hint="eastAsia" w:ascii="仿宋" w:hAnsi="仿宋" w:eastAsia="仿宋"/>
          <w:b/>
          <w:bCs/>
          <w:lang w:val="en-US" w:eastAsia="zh-CN"/>
        </w:rPr>
        <w:t>2.</w:t>
      </w:r>
      <w:r>
        <w:rPr>
          <w:rFonts w:hint="eastAsia" w:ascii="仿宋" w:hAnsi="仿宋" w:eastAsia="仿宋"/>
          <w:b/>
          <w:bCs/>
        </w:rPr>
        <w:t>培训内容和方式。</w:t>
      </w:r>
      <w:r>
        <w:rPr>
          <w:rFonts w:hint="eastAsia" w:ascii="仿宋" w:hAnsi="仿宋" w:eastAsia="仿宋"/>
        </w:rPr>
        <w:t>培训内容涵盖宏观形势与政策、</w:t>
      </w:r>
      <w:r>
        <w:rPr>
          <w:rFonts w:hint="eastAsia" w:ascii="仿宋" w:hAnsi="仿宋" w:eastAsia="仿宋"/>
          <w:lang w:eastAsia="zh-CN"/>
        </w:rPr>
        <w:t>品牌营销与思维创新、初创企业管理实务、初创企业融资能力提升、</w:t>
      </w:r>
      <w:r>
        <w:rPr>
          <w:rFonts w:hint="eastAsia" w:ascii="仿宋" w:hAnsi="仿宋" w:eastAsia="仿宋"/>
        </w:rPr>
        <w:t>市场拓展以及相关特色培训课程，采取集中授课、参考考察、交流对接相结合的培训方式。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rPr>
      </w:pPr>
      <w:r>
        <w:rPr>
          <w:rFonts w:hint="eastAsia" w:ascii="仿宋" w:hAnsi="仿宋" w:eastAsia="仿宋"/>
          <w:b/>
          <w:bCs/>
          <w:lang w:val="en-US" w:eastAsia="zh-CN"/>
        </w:rPr>
        <w:t>3.</w:t>
      </w:r>
      <w:r>
        <w:rPr>
          <w:rFonts w:hint="eastAsia" w:ascii="仿宋" w:hAnsi="仿宋" w:eastAsia="仿宋"/>
          <w:b/>
          <w:bCs/>
        </w:rPr>
        <w:t>培训时间、地点。</w:t>
      </w:r>
      <w:r>
        <w:rPr>
          <w:rFonts w:hint="eastAsia" w:ascii="仿宋" w:hAnsi="仿宋" w:eastAsia="仿宋"/>
        </w:rPr>
        <w:t>学制为6个月，集中授课时间原则上安排在工作日晚上或周末，授课地点一般在广州，具体</w:t>
      </w:r>
      <w:r>
        <w:rPr>
          <w:rFonts w:hint="eastAsia" w:ascii="仿宋" w:hAnsi="仿宋" w:eastAsia="仿宋"/>
          <w:lang w:eastAsia="zh-CN"/>
        </w:rPr>
        <w:t>安排见</w:t>
      </w:r>
      <w:r>
        <w:rPr>
          <w:rFonts w:hint="eastAsia" w:ascii="仿宋" w:hAnsi="仿宋" w:eastAsia="仿宋"/>
        </w:rPr>
        <w:t>招生简章</w:t>
      </w:r>
      <w:r>
        <w:rPr>
          <w:rFonts w:hint="eastAsia" w:ascii="仿宋" w:hAnsi="仿宋" w:eastAsia="仿宋"/>
          <w:lang w:eastAsia="zh-CN"/>
        </w:rPr>
        <w:t>（附件</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lang w:val="en-US" w:eastAsia="zh-CN"/>
        </w:rPr>
      </w:pPr>
      <w:r>
        <w:rPr>
          <w:rFonts w:hint="eastAsia" w:ascii="仿宋" w:hAnsi="仿宋" w:eastAsia="仿宋"/>
          <w:b/>
          <w:bCs/>
          <w:lang w:val="en-US" w:eastAsia="zh-CN"/>
        </w:rPr>
        <w:t>4.开课时间：</w:t>
      </w:r>
      <w:r>
        <w:rPr>
          <w:rFonts w:hint="eastAsia" w:ascii="仿宋" w:hAnsi="仿宋" w:eastAsia="仿宋"/>
          <w:lang w:val="en-US" w:eastAsia="zh-CN"/>
        </w:rPr>
        <w:t>10月26日。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rPr>
      </w:pPr>
      <w:r>
        <w:rPr>
          <w:rFonts w:hint="eastAsia" w:ascii="仿宋" w:hAnsi="仿宋" w:eastAsia="仿宋"/>
          <w:b/>
          <w:bCs/>
          <w:lang w:val="en-US" w:eastAsia="zh-CN"/>
        </w:rPr>
        <w:t>5.</w:t>
      </w:r>
      <w:r>
        <w:rPr>
          <w:rFonts w:hint="eastAsia" w:ascii="仿宋" w:hAnsi="仿宋" w:eastAsia="仿宋"/>
          <w:b/>
          <w:bCs/>
        </w:rPr>
        <w:t>培训费用。</w:t>
      </w:r>
      <w:r>
        <w:rPr>
          <w:rFonts w:hint="eastAsia" w:ascii="仿宋" w:hAnsi="仿宋" w:eastAsia="仿宋"/>
          <w:b w:val="0"/>
          <w:bCs w:val="0"/>
          <w:lang w:eastAsia="zh-CN"/>
        </w:rPr>
        <w:t>培训费用共计</w:t>
      </w:r>
      <w:r>
        <w:rPr>
          <w:rFonts w:hint="eastAsia" w:ascii="仿宋" w:hAnsi="仿宋" w:eastAsia="仿宋"/>
          <w:b w:val="0"/>
          <w:bCs w:val="0"/>
          <w:lang w:val="en-US" w:eastAsia="zh-CN"/>
        </w:rPr>
        <w:t>10000</w:t>
      </w:r>
      <w:r>
        <w:rPr>
          <w:rFonts w:hint="eastAsia" w:ascii="仿宋" w:hAnsi="仿宋" w:eastAsia="仿宋"/>
          <w:b w:val="0"/>
          <w:bCs w:val="0"/>
        </w:rPr>
        <w:t>元/人</w:t>
      </w:r>
      <w:r>
        <w:rPr>
          <w:rFonts w:hint="eastAsia" w:ascii="仿宋" w:hAnsi="仿宋" w:eastAsia="仿宋"/>
          <w:lang w:eastAsia="zh-CN"/>
        </w:rPr>
        <w:t>，其中个人支付</w:t>
      </w:r>
      <w:r>
        <w:rPr>
          <w:rFonts w:hint="eastAsia" w:ascii="仿宋" w:hAnsi="仿宋" w:eastAsia="仿宋"/>
          <w:lang w:val="en-US" w:eastAsia="zh-CN"/>
        </w:rPr>
        <w:t>3000元，其余部分由</w:t>
      </w:r>
      <w:r>
        <w:rPr>
          <w:rFonts w:hint="eastAsia" w:ascii="方正仿宋_GBK" w:eastAsia="方正仿宋_GBK"/>
          <w:sz w:val="32"/>
          <w:szCs w:val="32"/>
          <w:u w:val="none"/>
          <w:lang w:val="en-US" w:eastAsia="zh-CN"/>
        </w:rPr>
        <w:t>广东省青年创业就业基金会和华南理工大学</w:t>
      </w:r>
      <w:r>
        <w:rPr>
          <w:rFonts w:hint="eastAsia" w:ascii="仿宋" w:hAnsi="仿宋" w:eastAsia="仿宋"/>
        </w:rPr>
        <w:t>给予资金补助。学员在校培训期间的食宿、交通等费用自理。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 w:hAnsi="仿宋" w:eastAsia="仿宋"/>
        </w:rPr>
      </w:pPr>
      <w:r>
        <w:rPr>
          <w:rFonts w:hint="eastAsia" w:ascii="仿宋" w:hAnsi="仿宋" w:eastAsia="仿宋"/>
          <w:b/>
          <w:bCs/>
          <w:lang w:val="en-US" w:eastAsia="zh-CN"/>
        </w:rPr>
        <w:t>6.</w:t>
      </w:r>
      <w:r>
        <w:rPr>
          <w:rFonts w:hint="eastAsia" w:ascii="仿宋" w:hAnsi="仿宋" w:eastAsia="仿宋"/>
          <w:b/>
          <w:bCs/>
        </w:rPr>
        <w:t>结业证书。</w:t>
      </w:r>
      <w:r>
        <w:rPr>
          <w:rFonts w:hint="eastAsia" w:ascii="仿宋" w:hAnsi="仿宋" w:eastAsia="仿宋"/>
        </w:rPr>
        <w:t>学员按规定完成学业的，由承办机构颁发统一制作的《</w:t>
      </w:r>
      <w:r>
        <w:rPr>
          <w:rFonts w:hint="eastAsia" w:ascii="仿宋" w:hAnsi="仿宋" w:eastAsia="仿宋"/>
          <w:lang w:eastAsia="zh-CN"/>
        </w:rPr>
        <w:t>华南理工大学“中国青创板”青创训练营</w:t>
      </w:r>
      <w:r>
        <w:rPr>
          <w:rFonts w:hint="eastAsia" w:ascii="仿宋" w:hAnsi="仿宋" w:eastAsia="仿宋"/>
        </w:rPr>
        <w:t>结业证书》。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rPr>
      </w:pPr>
      <w:r>
        <w:rPr>
          <w:rFonts w:hint="eastAsia" w:ascii="仿宋" w:hAnsi="仿宋" w:eastAsia="仿宋"/>
          <w:b/>
          <w:bCs/>
          <w:lang w:val="en-US" w:eastAsia="zh-CN"/>
        </w:rPr>
        <w:t>7.</w:t>
      </w:r>
      <w:r>
        <w:rPr>
          <w:rFonts w:hint="eastAsia" w:ascii="仿宋" w:hAnsi="仿宋" w:eastAsia="仿宋"/>
          <w:b/>
          <w:bCs/>
        </w:rPr>
        <w:t>后续服务。</w:t>
      </w:r>
      <w:r>
        <w:rPr>
          <w:rFonts w:hint="eastAsia" w:ascii="仿宋" w:hAnsi="仿宋" w:eastAsia="仿宋"/>
        </w:rPr>
        <w:t>获得结业证书的学员，可优先推荐参加优秀创业项目评审、创业大赛等活动，优先享受创业项目推介、创业场地支持、创业孵化、创业资源对接、创业信息交流等相关服务。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lang w:eastAsia="zh-CN"/>
        </w:rPr>
        <w:t>（二）</w:t>
      </w:r>
      <w:r>
        <w:rPr>
          <w:rFonts w:hint="eastAsia" w:ascii="方正楷体_GBK" w:hAnsi="方正楷体_GBK" w:eastAsia="方正楷体_GBK" w:cs="方正楷体_GBK"/>
          <w:b/>
          <w:bCs/>
          <w:szCs w:val="32"/>
        </w:rPr>
        <w:t>报名</w:t>
      </w:r>
      <w:r>
        <w:rPr>
          <w:rFonts w:hint="eastAsia" w:ascii="方正楷体_GBK" w:hAnsi="方正楷体_GBK" w:eastAsia="方正楷体_GBK" w:cs="方正楷体_GBK"/>
          <w:b/>
          <w:bCs/>
          <w:szCs w:val="32"/>
          <w:lang w:eastAsia="zh-CN"/>
        </w:rPr>
        <w:t>方法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left"/>
        <w:textAlignment w:val="auto"/>
        <w:rPr>
          <w:rFonts w:hint="eastAsia" w:ascii="仿宋" w:hAnsi="仿宋" w:eastAsia="仿宋"/>
          <w:color w:val="333333"/>
          <w:szCs w:val="32"/>
          <w:shd w:val="clear" w:color="auto" w:fill="FFFFFF"/>
        </w:rPr>
      </w:pPr>
      <w:r>
        <w:rPr>
          <w:rFonts w:hint="eastAsia" w:ascii="仿宋" w:hAnsi="仿宋" w:eastAsia="仿宋"/>
          <w:b/>
          <w:bCs/>
          <w:lang w:val="en-US" w:eastAsia="zh-CN"/>
        </w:rPr>
        <w:t>1.</w:t>
      </w:r>
      <w:r>
        <w:rPr>
          <w:rFonts w:hint="eastAsia" w:ascii="仿宋" w:hAnsi="仿宋" w:eastAsia="仿宋"/>
          <w:b/>
          <w:bCs/>
        </w:rPr>
        <w:t>报名时间。</w:t>
      </w:r>
      <w:r>
        <w:rPr>
          <w:rFonts w:hint="eastAsia" w:ascii="仿宋" w:hAnsi="仿宋" w:eastAsia="仿宋"/>
          <w:b w:val="0"/>
          <w:bCs w:val="0"/>
          <w:lang w:eastAsia="zh-CN"/>
        </w:rPr>
        <w:t>即日起至</w:t>
      </w:r>
      <w:r>
        <w:rPr>
          <w:rFonts w:hint="eastAsia" w:ascii="仿宋" w:hAnsi="仿宋" w:eastAsia="仿宋"/>
          <w:szCs w:val="32"/>
        </w:rPr>
        <w:t>201</w:t>
      </w:r>
      <w:r>
        <w:rPr>
          <w:rFonts w:hint="eastAsia" w:ascii="仿宋" w:hAnsi="仿宋" w:eastAsia="仿宋"/>
          <w:szCs w:val="32"/>
          <w:lang w:val="en-US" w:eastAsia="zh-CN"/>
        </w:rPr>
        <w:t>9</w:t>
      </w:r>
      <w:r>
        <w:rPr>
          <w:rFonts w:hint="eastAsia" w:ascii="仿宋" w:hAnsi="仿宋" w:eastAsia="仿宋"/>
          <w:szCs w:val="32"/>
        </w:rPr>
        <w:t>年1</w:t>
      </w:r>
      <w:r>
        <w:rPr>
          <w:rFonts w:hint="eastAsia" w:ascii="仿宋" w:hAnsi="仿宋" w:eastAsia="仿宋"/>
          <w:szCs w:val="32"/>
          <w:lang w:val="en-US" w:eastAsia="zh-CN"/>
        </w:rPr>
        <w:t>0</w:t>
      </w:r>
      <w:r>
        <w:rPr>
          <w:rFonts w:hint="eastAsia" w:ascii="仿宋" w:hAnsi="仿宋" w:eastAsia="仿宋"/>
          <w:szCs w:val="32"/>
        </w:rPr>
        <w:t>月1</w:t>
      </w:r>
      <w:r>
        <w:rPr>
          <w:rFonts w:hint="eastAsia" w:ascii="仿宋" w:hAnsi="仿宋" w:eastAsia="仿宋"/>
          <w:szCs w:val="32"/>
          <w:lang w:val="en-US" w:eastAsia="zh-CN"/>
        </w:rPr>
        <w:t>8</w:t>
      </w:r>
      <w:r>
        <w:rPr>
          <w:rFonts w:hint="eastAsia" w:ascii="仿宋" w:hAnsi="仿宋" w:eastAsia="仿宋"/>
          <w:szCs w:val="32"/>
        </w:rPr>
        <w:t>日24时。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 w:hAnsi="仿宋" w:eastAsia="仿宋"/>
          <w:szCs w:val="32"/>
          <w:lang w:eastAsia="zh-CN"/>
        </w:rPr>
      </w:pPr>
      <w:r>
        <w:rPr>
          <w:rFonts w:hint="eastAsia" w:ascii="仿宋" w:hAnsi="仿宋" w:eastAsia="仿宋"/>
          <w:b/>
          <w:bCs/>
          <w:lang w:val="en-US" w:eastAsia="zh-CN"/>
        </w:rPr>
        <w:t>2.</w:t>
      </w:r>
      <w:r>
        <w:rPr>
          <w:rFonts w:hint="eastAsia" w:ascii="仿宋" w:hAnsi="仿宋" w:eastAsia="仿宋"/>
          <w:b/>
          <w:bCs/>
        </w:rPr>
        <w:t>报名方式。</w:t>
      </w:r>
      <w:r>
        <w:rPr>
          <w:rFonts w:hint="eastAsia" w:ascii="仿宋" w:hAnsi="仿宋" w:eastAsia="仿宋"/>
          <w:szCs w:val="32"/>
        </w:rPr>
        <w:t>符合条件的人员根据个人意愿自主选报名。报名</w:t>
      </w:r>
      <w:r>
        <w:rPr>
          <w:rFonts w:hint="eastAsia" w:ascii="仿宋" w:hAnsi="仿宋" w:eastAsia="仿宋"/>
          <w:szCs w:val="32"/>
          <w:lang w:eastAsia="zh-CN"/>
        </w:rPr>
        <w:t>邮箱</w:t>
      </w:r>
      <w:r>
        <w:rPr>
          <w:rFonts w:hint="eastAsia" w:ascii="仿宋" w:hAnsi="仿宋" w:eastAsia="仿宋"/>
          <w:szCs w:val="32"/>
        </w:rPr>
        <w:t>：</w:t>
      </w:r>
      <w:r>
        <w:rPr>
          <w:rFonts w:hint="eastAsia" w:ascii="仿宋" w:hAnsi="仿宋" w:eastAsia="仿宋"/>
          <w:szCs w:val="32"/>
          <w:lang w:val="en-US" w:eastAsia="zh-CN"/>
        </w:rPr>
        <w:t>tswcjzx@163.com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 w:hAnsi="仿宋" w:eastAsia="仿宋"/>
          <w:szCs w:val="32"/>
        </w:rPr>
      </w:pPr>
      <w:r>
        <w:rPr>
          <w:rFonts w:hint="eastAsia" w:ascii="仿宋" w:hAnsi="仿宋" w:eastAsia="仿宋"/>
          <w:szCs w:val="32"/>
        </w:rPr>
        <w:t>报名者</w:t>
      </w:r>
      <w:r>
        <w:rPr>
          <w:rFonts w:hint="eastAsia" w:ascii="仿宋" w:hAnsi="仿宋" w:eastAsia="仿宋"/>
          <w:szCs w:val="32"/>
          <w:lang w:eastAsia="zh-CN"/>
        </w:rPr>
        <w:t>将填写好的</w:t>
      </w:r>
      <w:r>
        <w:rPr>
          <w:rFonts w:hint="eastAsia" w:ascii="仿宋" w:hAnsi="仿宋" w:eastAsia="仿宋"/>
          <w:szCs w:val="32"/>
        </w:rPr>
        <w:t>《</w:t>
      </w:r>
      <w:r>
        <w:rPr>
          <w:rFonts w:hint="eastAsia" w:ascii="仿宋" w:hAnsi="仿宋" w:eastAsia="仿宋"/>
          <w:szCs w:val="32"/>
          <w:lang w:eastAsia="zh-CN"/>
        </w:rPr>
        <w:t>华南理工大学</w:t>
      </w:r>
      <w:r>
        <w:rPr>
          <w:rFonts w:hint="eastAsia" w:ascii="仿宋" w:hAnsi="仿宋" w:eastAsia="仿宋"/>
          <w:lang w:eastAsia="zh-CN"/>
        </w:rPr>
        <w:t>“中国青创板”青创训练营</w:t>
      </w:r>
      <w:r>
        <w:rPr>
          <w:rFonts w:hint="eastAsia" w:ascii="仿宋" w:hAnsi="仿宋" w:eastAsia="仿宋"/>
          <w:szCs w:val="32"/>
        </w:rPr>
        <w:t>培训学员报名申请表》（见附件</w:t>
      </w:r>
      <w:r>
        <w:rPr>
          <w:rFonts w:hint="eastAsia" w:ascii="仿宋" w:hAnsi="仿宋" w:eastAsia="仿宋"/>
          <w:szCs w:val="32"/>
          <w:lang w:val="en-US" w:eastAsia="zh-CN"/>
        </w:rPr>
        <w:t>2</w:t>
      </w:r>
      <w:r>
        <w:rPr>
          <w:rFonts w:hint="eastAsia" w:ascii="仿宋" w:hAnsi="仿宋" w:eastAsia="仿宋"/>
          <w:szCs w:val="32"/>
        </w:rPr>
        <w:t>）、营业执照或其他登记注册证明扫描件、身份证扫描件</w:t>
      </w:r>
      <w:r>
        <w:rPr>
          <w:rFonts w:hint="eastAsia" w:ascii="仿宋" w:hAnsi="仿宋" w:eastAsia="仿宋"/>
          <w:szCs w:val="32"/>
          <w:lang w:eastAsia="zh-CN"/>
        </w:rPr>
        <w:t>，在截止时间前发送至报名邮箱即可完成报名</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 w:hAnsi="仿宋" w:eastAsia="仿宋"/>
          <w:szCs w:val="32"/>
          <w:lang w:eastAsia="zh-CN"/>
        </w:rPr>
      </w:pPr>
      <w:r>
        <w:rPr>
          <w:rFonts w:hint="eastAsia" w:ascii="仿宋" w:hAnsi="仿宋" w:eastAsia="仿宋"/>
          <w:szCs w:val="32"/>
          <w:lang w:eastAsia="zh-CN"/>
        </w:rPr>
        <w:t>各地级以上市团委可推荐历年获得“创青春”等系列创业竞赛三等奖以上优胜团队负责人、“中国青创板”挂牌项目负责人和优秀海外归国创业青年参加。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szCs w:val="32"/>
        </w:rPr>
      </w:pPr>
      <w:r>
        <w:rPr>
          <w:rFonts w:hint="eastAsia" w:ascii="仿宋" w:hAnsi="仿宋" w:eastAsia="仿宋"/>
          <w:b/>
          <w:bCs/>
          <w:lang w:val="en-US" w:eastAsia="zh-CN"/>
        </w:rPr>
        <w:t>3.</w:t>
      </w:r>
      <w:r>
        <w:rPr>
          <w:rFonts w:hint="eastAsia" w:ascii="仿宋" w:hAnsi="仿宋" w:eastAsia="仿宋"/>
          <w:b/>
          <w:bCs/>
        </w:rPr>
        <w:t>资格审核。</w:t>
      </w:r>
      <w:r>
        <w:rPr>
          <w:rFonts w:hint="eastAsia" w:ascii="仿宋" w:hAnsi="仿宋" w:eastAsia="仿宋"/>
          <w:szCs w:val="32"/>
        </w:rPr>
        <w:t>报名结束后，</w:t>
      </w:r>
      <w:r>
        <w:rPr>
          <w:rFonts w:hint="eastAsia" w:ascii="仿宋" w:hAnsi="仿宋" w:eastAsia="仿宋"/>
          <w:szCs w:val="32"/>
          <w:lang w:eastAsia="zh-CN"/>
        </w:rPr>
        <w:t>将</w:t>
      </w:r>
      <w:r>
        <w:rPr>
          <w:rFonts w:hint="eastAsia" w:ascii="仿宋" w:hAnsi="仿宋" w:eastAsia="仿宋"/>
          <w:szCs w:val="32"/>
        </w:rPr>
        <w:t>对照报名条件对学员申请资料进行审核</w:t>
      </w:r>
      <w:r>
        <w:rPr>
          <w:rFonts w:hint="eastAsia" w:ascii="仿宋" w:hAnsi="仿宋" w:eastAsia="仿宋"/>
          <w:szCs w:val="32"/>
          <w:lang w:eastAsia="zh-CN"/>
        </w:rPr>
        <w:t>后择优推荐</w:t>
      </w:r>
      <w:r>
        <w:rPr>
          <w:rFonts w:hint="eastAsia" w:ascii="仿宋" w:hAnsi="仿宋" w:eastAsia="仿宋"/>
          <w:szCs w:val="32"/>
        </w:rPr>
        <w:t>，并于1</w:t>
      </w:r>
      <w:r>
        <w:rPr>
          <w:rFonts w:hint="eastAsia" w:ascii="仿宋" w:hAnsi="仿宋" w:eastAsia="仿宋"/>
          <w:szCs w:val="32"/>
          <w:lang w:val="en-US" w:eastAsia="zh-CN"/>
        </w:rPr>
        <w:t>0</w:t>
      </w:r>
      <w:r>
        <w:rPr>
          <w:rFonts w:hint="eastAsia" w:ascii="仿宋" w:hAnsi="仿宋" w:eastAsia="仿宋"/>
          <w:szCs w:val="32"/>
        </w:rPr>
        <w:t>月</w:t>
      </w:r>
      <w:r>
        <w:rPr>
          <w:rFonts w:hint="eastAsia" w:ascii="仿宋" w:hAnsi="仿宋" w:eastAsia="仿宋"/>
          <w:szCs w:val="32"/>
          <w:lang w:val="en-US" w:eastAsia="zh-CN"/>
        </w:rPr>
        <w:t>18</w:t>
      </w:r>
      <w:r>
        <w:rPr>
          <w:rFonts w:hint="eastAsia" w:ascii="仿宋" w:hAnsi="仿宋" w:eastAsia="仿宋"/>
          <w:szCs w:val="32"/>
        </w:rPr>
        <w:t>日前将通过审核的人员名单及相关材料报</w:t>
      </w:r>
      <w:r>
        <w:rPr>
          <w:rFonts w:hint="eastAsia" w:ascii="仿宋" w:hAnsi="仿宋" w:eastAsia="仿宋"/>
          <w:szCs w:val="32"/>
          <w:lang w:eastAsia="zh-CN"/>
        </w:rPr>
        <w:t>共青团广东省委员会</w:t>
      </w:r>
      <w:r>
        <w:rPr>
          <w:rFonts w:hint="eastAsia" w:ascii="仿宋" w:hAnsi="仿宋" w:eastAsia="仿宋"/>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szCs w:val="32"/>
          <w:lang w:eastAsia="zh-CN"/>
        </w:rPr>
      </w:pPr>
      <w:r>
        <w:rPr>
          <w:rFonts w:hint="eastAsia" w:ascii="仿宋" w:hAnsi="仿宋" w:eastAsia="仿宋"/>
          <w:b/>
          <w:bCs/>
          <w:lang w:val="en-US" w:eastAsia="zh-CN"/>
        </w:rPr>
        <w:t>4.</w:t>
      </w:r>
      <w:r>
        <w:rPr>
          <w:rFonts w:hint="eastAsia" w:ascii="仿宋" w:hAnsi="仿宋" w:eastAsia="仿宋"/>
          <w:b/>
          <w:bCs/>
        </w:rPr>
        <w:t>确认和缴费。</w:t>
      </w:r>
      <w:r>
        <w:rPr>
          <w:rFonts w:hint="eastAsia" w:ascii="仿宋" w:hAnsi="仿宋" w:eastAsia="仿宋"/>
          <w:szCs w:val="32"/>
        </w:rPr>
        <w:t>在1</w:t>
      </w:r>
      <w:r>
        <w:rPr>
          <w:rFonts w:hint="eastAsia" w:ascii="仿宋" w:hAnsi="仿宋" w:eastAsia="仿宋"/>
          <w:szCs w:val="32"/>
          <w:lang w:val="en-US" w:eastAsia="zh-CN"/>
        </w:rPr>
        <w:t>0</w:t>
      </w:r>
      <w:r>
        <w:rPr>
          <w:rFonts w:hint="eastAsia" w:ascii="仿宋" w:hAnsi="仿宋" w:eastAsia="仿宋"/>
          <w:szCs w:val="32"/>
        </w:rPr>
        <w:t>月</w:t>
      </w:r>
      <w:r>
        <w:rPr>
          <w:rFonts w:hint="eastAsia" w:ascii="仿宋" w:hAnsi="仿宋" w:eastAsia="仿宋"/>
          <w:szCs w:val="32"/>
          <w:lang w:val="en-US" w:eastAsia="zh-CN"/>
        </w:rPr>
        <w:t>22</w:t>
      </w:r>
      <w:r>
        <w:rPr>
          <w:rFonts w:hint="eastAsia" w:ascii="仿宋" w:hAnsi="仿宋" w:eastAsia="仿宋"/>
          <w:szCs w:val="32"/>
        </w:rPr>
        <w:t>日前确认参训学员名单并在网络公布，</w:t>
      </w:r>
      <w:r>
        <w:rPr>
          <w:rFonts w:hint="eastAsia" w:ascii="仿宋" w:hAnsi="仿宋" w:eastAsia="仿宋"/>
          <w:szCs w:val="32"/>
          <w:lang w:eastAsia="zh-CN"/>
        </w:rPr>
        <w:t>并</w:t>
      </w:r>
      <w:r>
        <w:rPr>
          <w:rFonts w:hint="eastAsia" w:ascii="仿宋" w:hAnsi="仿宋" w:eastAsia="仿宋"/>
          <w:szCs w:val="32"/>
        </w:rPr>
        <w:t>通知学员缴费。缴费统一通过银行转账，转账时请注明“</w:t>
      </w:r>
      <w:r>
        <w:rPr>
          <w:rFonts w:hint="eastAsia" w:ascii="仿宋" w:hAnsi="仿宋" w:eastAsia="仿宋"/>
          <w:lang w:val="en-US" w:eastAsia="zh-CN"/>
        </w:rPr>
        <w:t>2019年</w:t>
      </w:r>
      <w:r>
        <w:rPr>
          <w:rFonts w:hint="eastAsia" w:ascii="仿宋" w:hAnsi="仿宋" w:eastAsia="仿宋"/>
          <w:lang w:eastAsia="zh-CN"/>
        </w:rPr>
        <w:t>青创训练营</w:t>
      </w:r>
      <w:r>
        <w:rPr>
          <w:rFonts w:hint="eastAsia" w:ascii="仿宋" w:hAnsi="仿宋" w:eastAsia="仿宋"/>
          <w:szCs w:val="32"/>
        </w:rPr>
        <w:t>”</w:t>
      </w:r>
      <w:r>
        <w:rPr>
          <w:rFonts w:hint="eastAsia" w:ascii="仿宋" w:hAnsi="仿宋" w:eastAsia="仿宋"/>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r>
        <w:rPr>
          <w:rFonts w:hint="eastAsia" w:ascii="仿宋" w:hAnsi="仿宋" w:eastAsia="仿宋"/>
          <w:szCs w:val="32"/>
        </w:rPr>
        <w:t>户名：华南理工大学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r>
        <w:rPr>
          <w:rFonts w:hint="eastAsia" w:ascii="仿宋" w:hAnsi="仿宋" w:eastAsia="仿宋"/>
          <w:szCs w:val="32"/>
        </w:rPr>
        <w:t>账号：3602002609000733759</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lang w:eastAsia="zh-CN"/>
        </w:rPr>
      </w:pPr>
      <w:r>
        <w:rPr>
          <w:rFonts w:hint="eastAsia" w:ascii="仿宋" w:hAnsi="仿宋" w:eastAsia="仿宋"/>
          <w:szCs w:val="32"/>
        </w:rPr>
        <w:t>开户行：中国工商银行广州五山支行</w:t>
      </w:r>
      <w:r>
        <w:rPr>
          <w:rFonts w:hint="eastAsia" w:ascii="仿宋" w:hAnsi="仿宋" w:eastAsia="仿宋"/>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r>
        <w:rPr>
          <w:rFonts w:hint="eastAsia" w:ascii="仿宋" w:hAnsi="仿宋" w:eastAsia="仿宋"/>
          <w:szCs w:val="32"/>
        </w:rPr>
        <w:t>逾期未缴费的视为放弃资格，可择优从其他符合条件的报名人员中递补。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方正楷体_GBK" w:hAnsi="方正楷体_GBK" w:eastAsia="方正楷体_GBK" w:cs="方正楷体_GBK"/>
          <w:b/>
          <w:bCs/>
        </w:rPr>
      </w:pPr>
      <w:r>
        <w:rPr>
          <w:rFonts w:hint="eastAsia" w:ascii="方正楷体_GBK" w:hAnsi="方正楷体_GBK" w:eastAsia="方正楷体_GBK" w:cs="方正楷体_GBK"/>
          <w:b/>
          <w:bCs/>
        </w:rPr>
        <w:t>（</w:t>
      </w:r>
      <w:r>
        <w:rPr>
          <w:rFonts w:hint="eastAsia" w:ascii="方正楷体_GBK" w:hAnsi="方正楷体_GBK" w:eastAsia="方正楷体_GBK" w:cs="方正楷体_GBK"/>
          <w:b/>
          <w:bCs/>
          <w:lang w:eastAsia="zh-CN"/>
        </w:rPr>
        <w:t>三</w:t>
      </w:r>
      <w:r>
        <w:rPr>
          <w:rFonts w:hint="eastAsia" w:ascii="方正楷体_GBK" w:hAnsi="方正楷体_GBK" w:eastAsia="方正楷体_GBK" w:cs="方正楷体_GBK"/>
          <w:b/>
          <w:bCs/>
        </w:rPr>
        <w:t>）报到及复核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r>
        <w:rPr>
          <w:rFonts w:hint="eastAsia" w:ascii="仿宋" w:hAnsi="仿宋" w:eastAsia="仿宋"/>
          <w:szCs w:val="32"/>
        </w:rPr>
        <w:t>学员根据</w:t>
      </w:r>
      <w:r>
        <w:rPr>
          <w:rFonts w:hint="eastAsia" w:ascii="仿宋" w:hAnsi="仿宋" w:eastAsia="仿宋"/>
          <w:szCs w:val="32"/>
          <w:lang w:eastAsia="zh-CN"/>
        </w:rPr>
        <w:t>招生简章</w:t>
      </w:r>
      <w:r>
        <w:rPr>
          <w:rFonts w:hint="eastAsia" w:ascii="仿宋" w:hAnsi="仿宋" w:eastAsia="仿宋"/>
          <w:szCs w:val="32"/>
        </w:rPr>
        <w:t>通知的时间、地点报到。学员在报到时须提交《</w:t>
      </w:r>
      <w:r>
        <w:rPr>
          <w:rFonts w:hint="eastAsia" w:ascii="仿宋" w:hAnsi="仿宋" w:eastAsia="仿宋"/>
          <w:szCs w:val="32"/>
          <w:lang w:eastAsia="zh-CN"/>
        </w:rPr>
        <w:t>华南理工大学</w:t>
      </w:r>
      <w:r>
        <w:rPr>
          <w:rFonts w:hint="eastAsia" w:ascii="仿宋" w:hAnsi="仿宋" w:eastAsia="仿宋"/>
          <w:lang w:eastAsia="zh-CN"/>
        </w:rPr>
        <w:t>“中国青创板”广东青创训练营</w:t>
      </w:r>
      <w:r>
        <w:rPr>
          <w:rFonts w:hint="eastAsia" w:ascii="仿宋" w:hAnsi="仿宋" w:eastAsia="仿宋"/>
          <w:szCs w:val="32"/>
        </w:rPr>
        <w:t>培训学员报名申请表》原件、营业执照或其他登记注册证明复印件、身份证复印件及3张1寸免冠彩色照片。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仿宋_GB2312"/>
          <w:szCs w:val="32"/>
          <w:lang w:eastAsia="zh-CN"/>
        </w:rPr>
      </w:pPr>
      <w:r>
        <w:rPr>
          <w:rFonts w:hint="eastAsia" w:ascii="黑体" w:hAnsi="黑体" w:eastAsia="黑体" w:cs="仿宋_GB2312"/>
          <w:szCs w:val="32"/>
          <w:lang w:eastAsia="zh-CN"/>
        </w:rPr>
        <w:t>有关要求</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 w:hAnsi="仿宋" w:eastAsia="仿宋"/>
          <w:b w:val="0"/>
          <w:bCs w:val="0"/>
          <w:lang w:val="en-US" w:eastAsia="zh-CN"/>
        </w:rPr>
      </w:pPr>
      <w:r>
        <w:rPr>
          <w:rFonts w:hint="eastAsia" w:ascii="仿宋" w:hAnsi="仿宋" w:eastAsia="仿宋"/>
          <w:b w:val="0"/>
          <w:bCs w:val="0"/>
          <w:lang w:eastAsia="zh-CN"/>
        </w:rPr>
        <w:t>各地级以上市团委要充分认识凝聚培养青年创新创业人才的重要性，做好青创营的推荐工作，积极推荐符合条件的创业青年参加青创营，并于</w:t>
      </w:r>
      <w:r>
        <w:rPr>
          <w:rFonts w:hint="eastAsia" w:ascii="仿宋" w:hAnsi="仿宋" w:eastAsia="仿宋"/>
          <w:b w:val="0"/>
          <w:bCs w:val="0"/>
          <w:lang w:val="en-US" w:eastAsia="zh-CN"/>
        </w:rPr>
        <w:t>10月15日前将推荐名单及联系方式发送至电子邮箱（</w:t>
      </w:r>
      <w:r>
        <w:rPr>
          <w:rFonts w:hint="eastAsia" w:ascii="仿宋" w:hAnsi="仿宋" w:eastAsia="仿宋"/>
          <w:szCs w:val="32"/>
          <w:lang w:val="en-US" w:eastAsia="zh-CN"/>
        </w:rPr>
        <w:t>tswcjzx@163.com</w:t>
      </w:r>
      <w:r>
        <w:rPr>
          <w:rFonts w:hint="eastAsia" w:ascii="仿宋" w:hAnsi="仿宋" w:eastAsia="仿宋"/>
          <w:b w:val="0"/>
          <w:bCs w:val="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 w:hAnsi="仿宋" w:eastAsia="仿宋"/>
          <w:b w:val="0"/>
          <w:bCs w:val="0"/>
          <w:lang w:val="en-US" w:eastAsia="zh-CN"/>
        </w:rPr>
      </w:pPr>
      <w:r>
        <w:rPr>
          <w:rFonts w:hint="eastAsia" w:ascii="仿宋" w:hAnsi="仿宋" w:eastAsia="仿宋"/>
          <w:b w:val="0"/>
          <w:bCs w:val="0"/>
          <w:lang w:val="en-US" w:eastAsia="zh-CN"/>
        </w:rPr>
        <w:t>有条件的地市可参照省级青创训练营的方式，举办适合当地创业青年的地市青创营。地市青创营应规范标识，统一使用“‘中国青创板’2019XX市青创营”标识。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 w:hAnsi="仿宋" w:eastAsia="仿宋" w:cs="仿宋_GB2312"/>
          <w:color w:val="333333"/>
          <w:szCs w:val="32"/>
          <w:shd w:val="clear" w:color="auto" w:fill="FFFFFF"/>
        </w:rPr>
      </w:pPr>
      <w:r>
        <w:rPr>
          <w:rFonts w:hint="eastAsia" w:ascii="仿宋" w:hAnsi="仿宋" w:eastAsia="仿宋"/>
          <w:b w:val="0"/>
          <w:bCs w:val="0"/>
          <w:lang w:val="en-US" w:eastAsia="zh-CN"/>
        </w:rPr>
        <w:t>要加强工作宣传，利用全媒体手段对青创营的开展情况进行报道，并于活动结束后将报道情况、视频图片等资料与总结材料一起发送至电子邮箱（</w:t>
      </w:r>
      <w:r>
        <w:rPr>
          <w:rFonts w:hint="eastAsia" w:ascii="仿宋" w:hAnsi="仿宋" w:eastAsia="仿宋"/>
          <w:szCs w:val="32"/>
          <w:lang w:val="en-US" w:eastAsia="zh-CN"/>
        </w:rPr>
        <w:t>tswcjzx@163.com</w:t>
      </w:r>
      <w:r>
        <w:rPr>
          <w:rFonts w:hint="eastAsia" w:ascii="仿宋" w:hAnsi="仿宋" w:eastAsia="仿宋"/>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 w:hAnsi="仿宋" w:eastAsia="仿宋" w:cs="仿宋_GB2312"/>
          <w:color w:val="333333"/>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szCs w:val="32"/>
        </w:rPr>
      </w:pPr>
      <w:r>
        <w:rPr>
          <w:rFonts w:hint="eastAsia" w:ascii="仿宋" w:hAnsi="仿宋" w:eastAsia="仿宋"/>
          <w:szCs w:val="32"/>
        </w:rPr>
        <w:t>附件：</w:t>
      </w:r>
      <w:r>
        <w:rPr>
          <w:rFonts w:hint="eastAsia" w:ascii="仿宋" w:hAnsi="仿宋" w:eastAsia="仿宋"/>
          <w:szCs w:val="32"/>
          <w:lang w:val="en-US" w:eastAsia="zh-CN"/>
        </w:rPr>
        <w:t>1</w:t>
      </w:r>
      <w:r>
        <w:rPr>
          <w:rFonts w:hint="eastAsia" w:ascii="仿宋" w:hAnsi="仿宋" w:eastAsia="仿宋"/>
          <w:szCs w:val="32"/>
        </w:rPr>
        <w:t>.</w:t>
      </w:r>
      <w:r>
        <w:rPr>
          <w:rFonts w:hint="eastAsia" w:ascii="仿宋" w:hAnsi="仿宋" w:eastAsia="仿宋"/>
          <w:lang w:eastAsia="zh-CN"/>
        </w:rPr>
        <w:t>“中国青创板”广东青创训练营</w:t>
      </w:r>
      <w:r>
        <w:rPr>
          <w:rFonts w:hint="eastAsia" w:ascii="仿宋" w:hAnsi="仿宋" w:eastAsia="仿宋"/>
          <w:szCs w:val="32"/>
        </w:rPr>
        <w:t>招生简章</w:t>
      </w:r>
    </w:p>
    <w:p>
      <w:pPr>
        <w:keepNext w:val="0"/>
        <w:keepLines w:val="0"/>
        <w:pageBreakBefore w:val="0"/>
        <w:widowControl w:val="0"/>
        <w:kinsoku/>
        <w:wordWrap/>
        <w:overflowPunct/>
        <w:topLinePunct w:val="0"/>
        <w:autoSpaceDE/>
        <w:autoSpaceDN/>
        <w:bidi w:val="0"/>
        <w:adjustRightInd/>
        <w:snapToGrid/>
        <w:spacing w:line="540" w:lineRule="exact"/>
        <w:ind w:left="2240" w:leftChars="400" w:right="0" w:rightChars="0" w:hanging="960" w:hangingChars="300"/>
        <w:textAlignment w:val="auto"/>
        <w:rPr>
          <w:rFonts w:hint="eastAsia" w:ascii="仿宋" w:hAnsi="仿宋" w:eastAsia="仿宋"/>
          <w:szCs w:val="32"/>
        </w:rPr>
      </w:pPr>
      <w:r>
        <w:rPr>
          <w:rFonts w:hint="eastAsia" w:ascii="仿宋" w:hAnsi="仿宋" w:eastAsia="仿宋"/>
          <w:szCs w:val="32"/>
        </w:rPr>
        <w:t xml:space="preserve">  </w:t>
      </w:r>
      <w:r>
        <w:rPr>
          <w:rFonts w:hint="eastAsia" w:ascii="仿宋" w:hAnsi="仿宋" w:eastAsia="仿宋"/>
          <w:szCs w:val="32"/>
          <w:lang w:val="en-US" w:eastAsia="zh-CN"/>
        </w:rPr>
        <w:t>2</w:t>
      </w:r>
      <w:r>
        <w:rPr>
          <w:rFonts w:hint="eastAsia" w:ascii="仿宋" w:hAnsi="仿宋" w:eastAsia="仿宋"/>
          <w:szCs w:val="32"/>
        </w:rPr>
        <w:t>.</w:t>
      </w:r>
      <w:r>
        <w:rPr>
          <w:rFonts w:hint="eastAsia" w:ascii="仿宋" w:hAnsi="仿宋" w:eastAsia="仿宋"/>
          <w:lang w:eastAsia="zh-CN"/>
        </w:rPr>
        <w:t>“中国青创板”广东青创训练营</w:t>
      </w:r>
      <w:r>
        <w:rPr>
          <w:rFonts w:hint="eastAsia" w:ascii="仿宋" w:hAnsi="仿宋" w:eastAsia="仿宋"/>
          <w:szCs w:val="32"/>
        </w:rPr>
        <w:t>培训学员报</w:t>
      </w:r>
      <w:r>
        <w:rPr>
          <w:rFonts w:hint="eastAsia" w:ascii="仿宋" w:hAnsi="仿宋" w:eastAsia="仿宋"/>
          <w:szCs w:val="32"/>
          <w:lang w:eastAsia="zh-CN"/>
        </w:rPr>
        <w:t>名</w:t>
      </w:r>
      <w:r>
        <w:rPr>
          <w:rFonts w:hint="eastAsia" w:ascii="仿宋" w:hAnsi="仿宋" w:eastAsia="仿宋"/>
          <w:szCs w:val="32"/>
        </w:rPr>
        <w:t>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eastAsia="方正仿宋_GBK"/>
          <w:b w:val="0"/>
          <w:bCs w:val="0"/>
          <w:sz w:val="32"/>
          <w:szCs w:val="32"/>
          <w:u w:val="none"/>
          <w:lang w:val="en-US" w:eastAsia="zh-CN"/>
        </w:rPr>
      </w:pPr>
      <w:r>
        <w:rPr>
          <w:rFonts w:hint="eastAsia" w:ascii="方正仿宋_GBK" w:eastAsia="方正仿宋_GBK"/>
          <w:b w:val="0"/>
          <w:bCs w:val="0"/>
          <w:sz w:val="32"/>
          <w:szCs w:val="32"/>
          <w:u w:val="none"/>
          <w:lang w:val="en-US" w:eastAsia="zh-CN"/>
        </w:rPr>
        <w:t>联系人：纪圣军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方正仿宋_GBK" w:eastAsia="方正仿宋_GBK"/>
          <w:b w:val="0"/>
          <w:bCs w:val="0"/>
          <w:sz w:val="32"/>
          <w:szCs w:val="32"/>
          <w:u w:val="none"/>
          <w:lang w:val="en-US" w:eastAsia="zh-CN"/>
        </w:rPr>
      </w:pPr>
      <w:r>
        <w:rPr>
          <w:rFonts w:hint="eastAsia" w:ascii="方正仿宋_GBK" w:eastAsia="方正仿宋_GBK"/>
          <w:b w:val="0"/>
          <w:bCs w:val="0"/>
          <w:sz w:val="32"/>
          <w:szCs w:val="32"/>
          <w:u w:val="none"/>
          <w:lang w:val="en-US" w:eastAsia="zh-CN"/>
        </w:rPr>
        <w:t>联系电话：020-87185703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960" w:firstLineChars="300"/>
        <w:textAlignment w:val="auto"/>
        <w:rPr>
          <w:rFonts w:hint="eastAsia" w:ascii="仿宋" w:hAnsi="仿宋" w:eastAsia="仿宋"/>
          <w:szCs w:val="32"/>
        </w:rPr>
      </w:pP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ascii="仿宋" w:hAnsi="仿宋" w:eastAsia="仿宋"/>
          <w:szCs w:val="32"/>
          <w:lang w:eastAsia="zh-CN"/>
        </w:rPr>
        <w:t>共青团广东省委员会办公室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color w:val="333333"/>
          <w:szCs w:val="32"/>
          <w:shd w:val="clear" w:color="auto" w:fill="FFFFFF"/>
        </w:rPr>
      </w:pPr>
      <w:r>
        <w:rPr>
          <w:rFonts w:hint="eastAsia" w:ascii="仿宋" w:hAnsi="仿宋" w:eastAsia="仿宋"/>
          <w:szCs w:val="32"/>
        </w:rPr>
        <w:t xml:space="preserve">                          201</w:t>
      </w:r>
      <w:r>
        <w:rPr>
          <w:rFonts w:hint="eastAsia" w:ascii="仿宋" w:hAnsi="仿宋" w:eastAsia="仿宋"/>
          <w:szCs w:val="32"/>
          <w:lang w:val="en-US" w:eastAsia="zh-CN"/>
        </w:rPr>
        <w:t>9</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r>
        <w:rPr>
          <w:rFonts w:hint="eastAsia" w:ascii="仿宋" w:hAnsi="仿宋" w:eastAsia="仿宋"/>
          <w:szCs w:val="32"/>
          <w:lang w:val="en-US" w:eastAsia="zh-CN"/>
        </w:rPr>
        <w:t>18</w:t>
      </w:r>
      <w:r>
        <w:rPr>
          <w:rFonts w:hint="eastAsia" w:ascii="仿宋" w:hAnsi="仿宋" w:eastAsia="仿宋"/>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color w:val="333333"/>
          <w:szCs w:val="32"/>
          <w:shd w:val="clear" w:color="auto" w:fill="FFFFFF"/>
        </w:rPr>
        <w:sectPr>
          <w:footerReference r:id="rId3" w:type="default"/>
          <w:pgSz w:w="11906" w:h="16838"/>
          <w:pgMar w:top="1440" w:right="1803" w:bottom="1440" w:left="1803" w:header="851" w:footer="992" w:gutter="0"/>
          <w:pgNumType w:fmt="numberInDash"/>
          <w:cols w:space="0" w:num="1"/>
          <w:rtlGutter w:val="0"/>
          <w:docGrid w:type="lines" w:linePitch="312" w:charSpace="0"/>
        </w:sectPr>
      </w:pPr>
    </w:p>
    <w:p>
      <w:pPr>
        <w:keepNext w:val="0"/>
        <w:keepLines w:val="0"/>
        <w:pageBreakBefore w:val="0"/>
        <w:kinsoku/>
        <w:overflowPunct/>
        <w:topLinePunct w:val="0"/>
        <w:autoSpaceDE/>
        <w:autoSpaceDN/>
        <w:bidi w:val="0"/>
        <w:adjustRightInd/>
        <w:snapToGrid/>
        <w:spacing w:line="540" w:lineRule="exact"/>
        <w:textAlignment w:val="auto"/>
        <w:rPr>
          <w:rFonts w:hint="eastAsia" w:ascii="黑体" w:hAnsi="黑体" w:eastAsia="黑体" w:cs="黑体"/>
          <w:color w:val="333333"/>
          <w:szCs w:val="32"/>
          <w:shd w:val="clear" w:color="auto" w:fill="FFFFFF"/>
        </w:rPr>
      </w:pPr>
      <w:r>
        <w:rPr>
          <w:rFonts w:hint="eastAsia" w:ascii="黑体" w:hAnsi="黑体" w:eastAsia="黑体" w:cs="黑体"/>
          <w:color w:val="333333"/>
          <w:szCs w:val="32"/>
          <w:shd w:val="clear" w:color="auto" w:fill="FFFFFF"/>
        </w:rPr>
        <w:t>附件1</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华南理工大学“中国青创板”青创训练营</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仿宋" w:hAnsi="仿宋" w:eastAsia="仿宋"/>
          <w:szCs w:val="32"/>
        </w:rPr>
      </w:pPr>
      <w:r>
        <w:rPr>
          <w:rFonts w:hint="eastAsia" w:ascii="方正小标宋简体" w:hAnsi="方正小标宋简体" w:eastAsia="方正小标宋简体" w:cs="方正小标宋简体"/>
          <w:sz w:val="44"/>
          <w:szCs w:val="44"/>
        </w:rPr>
        <w:t>招生简章</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仿宋" w:hAnsi="仿宋" w:eastAsia="仿宋"/>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37" w:firstLineChars="177"/>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课程设置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主题面授课程</w:t>
      </w:r>
      <w:r>
        <w:rPr>
          <w:rFonts w:hint="eastAsia" w:ascii="方正楷体_GBK" w:hAnsi="方正楷体_GBK" w:eastAsia="方正楷体_GBK" w:cs="方正楷体_GBK"/>
          <w:sz w:val="32"/>
          <w:szCs w:val="32"/>
        </w:rPr>
        <w:t>（共</w:t>
      </w:r>
      <w:r>
        <w:rPr>
          <w:rFonts w:hint="eastAsia" w:ascii="方正楷体_GBK" w:hAnsi="方正楷体_GBK" w:eastAsia="方正楷体_GBK" w:cs="方正楷体_GBK"/>
          <w:sz w:val="32"/>
          <w:szCs w:val="32"/>
          <w:lang w:val="en-US" w:eastAsia="zh-CN"/>
        </w:rPr>
        <w:t>6天</w:t>
      </w:r>
      <w:r>
        <w:rPr>
          <w:rFonts w:hint="eastAsia" w:ascii="方正楷体_GBK" w:hAnsi="方正楷体_GBK" w:eastAsia="方正楷体_GBK" w:cs="方正楷体_GBK"/>
          <w:sz w:val="32"/>
          <w:szCs w:val="32"/>
        </w:rPr>
        <w:t>）</w:t>
      </w:r>
    </w:p>
    <w:tbl>
      <w:tblPr>
        <w:tblStyle w:val="6"/>
        <w:tblW w:w="7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069"/>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474" w:hRule="atLeast"/>
          <w:jc w:val="center"/>
        </w:trPr>
        <w:tc>
          <w:tcPr>
            <w:tcW w:w="3069"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模块</w:t>
            </w: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课程主题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286" w:hRule="atLeast"/>
          <w:jc w:val="center"/>
        </w:trPr>
        <w:tc>
          <w:tcPr>
            <w:tcW w:w="3069" w:type="dxa"/>
            <w:vMerge w:val="restart"/>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宏观政策与形势</w:t>
            </w: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粤港澳大湾区与广东产业发展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286" w:hRule="atLeast"/>
          <w:jc w:val="center"/>
        </w:trPr>
        <w:tc>
          <w:tcPr>
            <w:tcW w:w="3069" w:type="dxa"/>
            <w:vMerge w:val="continue"/>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政企面对面：初创企业扶持政策解析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3069" w:type="dxa"/>
            <w:vMerge w:val="restart"/>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品牌营销</w:t>
            </w:r>
            <w:r>
              <w:rPr>
                <w:rFonts w:hint="eastAsia" w:ascii="仿宋" w:hAnsi="仿宋" w:eastAsia="仿宋" w:cs="仿宋"/>
                <w:b/>
                <w:bCs/>
                <w:color w:val="auto"/>
                <w:kern w:val="0"/>
                <w:sz w:val="28"/>
                <w:szCs w:val="28"/>
              </w:rPr>
              <w:t>与思维创新</w:t>
            </w: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初创企业品牌建设与营销创新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286" w:hRule="atLeast"/>
          <w:jc w:val="center"/>
        </w:trPr>
        <w:tc>
          <w:tcPr>
            <w:tcW w:w="3069" w:type="dxa"/>
            <w:vMerge w:val="continue"/>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商业模式创新与落地系统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3069" w:type="dxa"/>
            <w:vMerge w:val="restart"/>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初创企业管理实务</w:t>
            </w: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初创企业财税管理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286" w:hRule="atLeast"/>
          <w:jc w:val="center"/>
        </w:trPr>
        <w:tc>
          <w:tcPr>
            <w:tcW w:w="3069" w:type="dxa"/>
            <w:vMerge w:val="continue"/>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初创</w:t>
            </w:r>
            <w:r>
              <w:rPr>
                <w:rFonts w:hint="eastAsia" w:ascii="仿宋" w:hAnsi="仿宋" w:eastAsia="仿宋" w:cs="仿宋"/>
                <w:color w:val="auto"/>
                <w:kern w:val="0"/>
                <w:sz w:val="28"/>
                <w:szCs w:val="28"/>
              </w:rPr>
              <w:t>企业成长与人才管理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6" w:hRule="atLeast"/>
          <w:jc w:val="center"/>
        </w:trPr>
        <w:tc>
          <w:tcPr>
            <w:tcW w:w="3069"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初创企业融资能力提升</w:t>
            </w:r>
          </w:p>
        </w:tc>
        <w:tc>
          <w:tcPr>
            <w:tcW w:w="4764" w:type="dxa"/>
            <w:shd w:val="clear" w:color="auto" w:fill="FFFFFF"/>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创业融资与风险管理</w:t>
            </w:r>
          </w:p>
        </w:tc>
      </w:tr>
    </w:tbl>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643" w:firstLineChars="200"/>
        <w:jc w:val="both"/>
        <w:textAlignment w:val="auto"/>
        <w:outlineLvl w:val="9"/>
        <w:rPr>
          <w:rFonts w:hint="eastAsia" w:ascii="楷体" w:hAnsi="楷体" w:eastAsia="楷体" w:cs="楷体"/>
          <w:sz w:val="28"/>
          <w:szCs w:val="28"/>
        </w:rPr>
      </w:pP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创业加油站</w:t>
      </w:r>
      <w:r>
        <w:rPr>
          <w:rFonts w:hint="eastAsia" w:ascii="方正楷体_GBK" w:hAnsi="方正楷体_GBK" w:eastAsia="方正楷体_GBK" w:cs="方正楷体_GBK"/>
          <w:sz w:val="32"/>
          <w:szCs w:val="32"/>
        </w:rPr>
        <w:t>（共5次）</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提供创业基本知识、补充最新的商业经营理念，构建华南初创企业家互动与资源对接平台。</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color w:val="0000FF"/>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团队领导力训练营</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开学伊始，基于“放下、归零、再出发”理念制定的</w:t>
      </w:r>
      <w:r>
        <w:rPr>
          <w:rFonts w:hint="eastAsia" w:ascii="仿宋" w:hAnsi="仿宋" w:eastAsia="仿宋" w:cs="仿宋"/>
          <w:sz w:val="32"/>
          <w:szCs w:val="32"/>
          <w:lang w:eastAsia="zh-CN"/>
        </w:rPr>
        <w:t>团队</w:t>
      </w:r>
      <w:r>
        <w:rPr>
          <w:rFonts w:hint="eastAsia" w:ascii="仿宋" w:hAnsi="仿宋" w:eastAsia="仿宋" w:cs="仿宋"/>
          <w:sz w:val="32"/>
          <w:szCs w:val="32"/>
        </w:rPr>
        <w:t>训练营——通过封闭式的集训，让企业家学员们脱离出繁杂的日常工作，回到简单的、校园化的运动学习和生活状态，去追寻更深层面甚至是哲学维度的思考，在交融和冲突中深度自省、自律、从而自如、自在。</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品牌营销训练营</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品牌导师一对一辅导</w:t>
      </w:r>
      <w:r>
        <w:rPr>
          <w:rFonts w:hint="eastAsia" w:ascii="仿宋" w:hAnsi="仿宋" w:eastAsia="仿宋" w:cs="仿宋"/>
          <w:sz w:val="32"/>
          <w:szCs w:val="32"/>
          <w:lang w:eastAsia="zh-CN"/>
        </w:rPr>
        <w:t>、全程跟踪辅导，</w:t>
      </w:r>
      <w:r>
        <w:rPr>
          <w:rFonts w:hint="eastAsia" w:ascii="仿宋" w:hAnsi="仿宋" w:eastAsia="仿宋" w:cs="仿宋"/>
          <w:sz w:val="32"/>
          <w:szCs w:val="32"/>
        </w:rPr>
        <w:t>初创企业公司品牌、</w:t>
      </w:r>
      <w:r>
        <w:rPr>
          <w:rFonts w:hint="eastAsia" w:ascii="仿宋" w:hAnsi="仿宋" w:eastAsia="仿宋" w:cs="仿宋"/>
          <w:sz w:val="32"/>
          <w:szCs w:val="32"/>
          <w:lang w:val="en-US" w:eastAsia="zh-CN"/>
        </w:rPr>
        <w:t>IP</w:t>
      </w:r>
      <w:r>
        <w:rPr>
          <w:rFonts w:hint="eastAsia" w:ascii="仿宋" w:hAnsi="仿宋" w:eastAsia="仿宋" w:cs="仿宋"/>
          <w:sz w:val="32"/>
          <w:szCs w:val="32"/>
        </w:rPr>
        <w:t>及互联网时代产品营销策略一网打尽。</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创业大讲堂</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为首次创业者提供与创业家接触、交流、学习的机会</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创业天赋评估</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运用 TEAM 模型，帮助创业者了解自身创业天赋，找对赛道；实现流程环节与人才潜能精准匹配，提升组织绩效。</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创业岛训练营</w:t>
      </w:r>
    </w:p>
    <w:p>
      <w:pPr>
        <w:keepNext w:val="0"/>
        <w:keepLines w:val="0"/>
        <w:pageBreakBefore w:val="0"/>
        <w:kinsoku/>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28"/>
          <w:szCs w:val="28"/>
        </w:rPr>
      </w:pPr>
      <w:r>
        <w:rPr>
          <w:rFonts w:hint="eastAsia" w:ascii="仿宋" w:hAnsi="仿宋" w:eastAsia="仿宋" w:cs="仿宋"/>
          <w:sz w:val="32"/>
          <w:szCs w:val="32"/>
        </w:rPr>
        <w:t>创业导师带领学员共同对学员创业项研讨，帮助创业团队把握方向、发现问题。汇聚全省青年创业资源（包括创客空间、创业孵化器、创业风投基金等），依托华工EDP高端校友资源，为青年创业家搭建一站式服务平台，学习结束，举办创业先锋项目路演。</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sz w:val="32"/>
          <w:szCs w:val="32"/>
          <w:lang w:val="en-US" w:eastAsia="zh-CN"/>
        </w:rPr>
        <w:t>（三）</w:t>
      </w:r>
      <w:r>
        <w:rPr>
          <w:rFonts w:hint="eastAsia" w:ascii="方正楷体_GBK" w:hAnsi="方正楷体_GBK" w:eastAsia="方正楷体_GBK" w:cs="方正楷体_GBK"/>
          <w:b/>
          <w:sz w:val="32"/>
          <w:szCs w:val="32"/>
        </w:rPr>
        <w:t>交流对接</w:t>
      </w:r>
      <w:r>
        <w:rPr>
          <w:rFonts w:hint="eastAsia" w:ascii="方正楷体_GBK" w:hAnsi="方正楷体_GBK" w:eastAsia="方正楷体_GBK" w:cs="方正楷体_GBK"/>
          <w:sz w:val="32"/>
          <w:szCs w:val="32"/>
        </w:rPr>
        <w:t>（共</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次）</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1.</w:t>
      </w:r>
      <w:r>
        <w:rPr>
          <w:rFonts w:hint="eastAsia" w:ascii="方正仿宋_GBK" w:hAnsi="方正仿宋_GBK" w:eastAsia="方正仿宋_GBK" w:cs="方正仿宋_GBK"/>
          <w:b/>
          <w:sz w:val="32"/>
          <w:szCs w:val="32"/>
        </w:rPr>
        <w:t>开学导入：</w:t>
      </w:r>
      <w:r>
        <w:rPr>
          <w:rFonts w:hint="eastAsia" w:ascii="方正仿宋_GBK" w:hAnsi="方正仿宋_GBK" w:eastAsia="方正仿宋_GBK" w:cs="方正仿宋_GBK"/>
          <w:sz w:val="32"/>
          <w:szCs w:val="32"/>
        </w:rPr>
        <w:t>开学典礼、班级团队文化建设</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b/>
          <w:sz w:val="32"/>
          <w:szCs w:val="32"/>
        </w:rPr>
        <w:t>企业诊断：</w:t>
      </w:r>
      <w:r>
        <w:rPr>
          <w:rFonts w:hint="eastAsia" w:ascii="方正仿宋_GBK" w:hAnsi="方正仿宋_GBK" w:eastAsia="方正仿宋_GBK" w:cs="方正仿宋_GBK"/>
          <w:sz w:val="32"/>
          <w:szCs w:val="32"/>
        </w:rPr>
        <w:t>同学企业私董会，针对企业经营瓶颈问题，邀请同学支招、专家随团诊断</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b/>
          <w:sz w:val="32"/>
          <w:szCs w:val="32"/>
        </w:rPr>
        <w:t>校企对接：</w:t>
      </w:r>
      <w:r>
        <w:rPr>
          <w:rFonts w:hint="eastAsia" w:ascii="方正仿宋_GBK" w:hAnsi="方正仿宋_GBK" w:eastAsia="方正仿宋_GBK" w:cs="方正仿宋_GBK"/>
          <w:sz w:val="32"/>
          <w:szCs w:val="32"/>
          <w:lang w:eastAsia="zh-CN"/>
        </w:rPr>
        <w:t>华工</w:t>
      </w:r>
      <w:r>
        <w:rPr>
          <w:rFonts w:hint="eastAsia" w:ascii="方正仿宋_GBK" w:hAnsi="方正仿宋_GBK" w:eastAsia="方正仿宋_GBK" w:cs="方正仿宋_GBK"/>
          <w:sz w:val="32"/>
          <w:szCs w:val="32"/>
          <w:lang w:val="en-US" w:eastAsia="zh-CN"/>
        </w:rPr>
        <w:t>EDP</w:t>
      </w:r>
      <w:r>
        <w:rPr>
          <w:rFonts w:hint="eastAsia" w:ascii="方正仿宋_GBK" w:hAnsi="方正仿宋_GBK" w:eastAsia="方正仿宋_GBK" w:cs="方正仿宋_GBK"/>
          <w:sz w:val="32"/>
          <w:szCs w:val="32"/>
        </w:rPr>
        <w:t>企业服务（包括专利申请/技术开发/网络营销/企业融资/财务税务/政府项目申报/人才招聘等）</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4.</w:t>
      </w:r>
      <w:r>
        <w:rPr>
          <w:rFonts w:hint="eastAsia" w:ascii="方正仿宋_GBK" w:hAnsi="方正仿宋_GBK" w:eastAsia="方正仿宋_GBK" w:cs="方正仿宋_GBK"/>
          <w:b/>
          <w:sz w:val="32"/>
          <w:szCs w:val="32"/>
        </w:rPr>
        <w:t>同学经济：</w:t>
      </w:r>
      <w:r>
        <w:rPr>
          <w:rFonts w:hint="eastAsia" w:ascii="方正仿宋_GBK" w:hAnsi="方正仿宋_GBK" w:eastAsia="方正仿宋_GBK" w:cs="方正仿宋_GBK"/>
          <w:sz w:val="32"/>
          <w:szCs w:val="32"/>
        </w:rPr>
        <w:t>华工EDP同学会·校友高端峰会、项目对接会等</w:t>
      </w:r>
      <w:r>
        <w:rPr>
          <w:rFonts w:hint="eastAsia" w:ascii="方正仿宋_GBK" w:hAnsi="方正仿宋_GBK" w:eastAsia="方正仿宋_GBK" w:cs="方正仿宋_GBK"/>
          <w:sz w:val="32"/>
          <w:szCs w:val="32"/>
          <w:lang w:eastAsia="zh-CN"/>
        </w:rPr>
        <w:t>。</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5.</w:t>
      </w:r>
      <w:r>
        <w:rPr>
          <w:rFonts w:hint="eastAsia" w:ascii="方正仿宋_GBK" w:hAnsi="方正仿宋_GBK" w:eastAsia="方正仿宋_GBK" w:cs="方正仿宋_GBK"/>
          <w:b/>
          <w:sz w:val="32"/>
          <w:szCs w:val="32"/>
        </w:rPr>
        <w:t>论坛沙龙：</w:t>
      </w:r>
      <w:r>
        <w:rPr>
          <w:rFonts w:hint="eastAsia" w:ascii="方正仿宋_GBK" w:hAnsi="方正仿宋_GBK" w:eastAsia="方正仿宋_GBK" w:cs="方正仿宋_GBK"/>
          <w:sz w:val="32"/>
          <w:szCs w:val="32"/>
        </w:rPr>
        <w:t>华工管理论坛、名家大讲坛、主题沙龙。</w:t>
      </w:r>
    </w:p>
    <w:p>
      <w:pPr>
        <w:keepNext w:val="0"/>
        <w:keepLines w:val="0"/>
        <w:pageBreakBefore w:val="0"/>
        <w:kinsoku/>
        <w:overflowPunct/>
        <w:topLinePunct w:val="0"/>
        <w:autoSpaceDE/>
        <w:autoSpaceDN/>
        <w:bidi w:val="0"/>
        <w:adjustRightInd/>
        <w:snapToGrid/>
        <w:spacing w:line="540"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6.</w:t>
      </w:r>
      <w:r>
        <w:rPr>
          <w:rFonts w:hint="eastAsia" w:ascii="方正仿宋_GBK" w:hAnsi="方正仿宋_GBK" w:eastAsia="方正仿宋_GBK" w:cs="方正仿宋_GBK"/>
          <w:b/>
          <w:sz w:val="32"/>
          <w:szCs w:val="32"/>
        </w:rPr>
        <w:t>名企考察：</w:t>
      </w:r>
      <w:r>
        <w:rPr>
          <w:rFonts w:hint="eastAsia" w:ascii="方正仿宋_GBK" w:hAnsi="方正仿宋_GBK" w:eastAsia="方正仿宋_GBK" w:cs="方正仿宋_GBK"/>
          <w:sz w:val="32"/>
          <w:szCs w:val="32"/>
        </w:rPr>
        <w:t>组织学员前往知名校友企业参访学习，由上市公司掌门人亲授企业成功之道。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0"/>
        <w:rPr>
          <w:rFonts w:hint="eastAsia" w:ascii="黑体" w:hAnsi="黑体" w:eastAsia="黑体" w:cs="黑体"/>
          <w:b w:val="0"/>
          <w:bCs/>
          <w:spacing w:val="20"/>
          <w:sz w:val="32"/>
          <w:szCs w:val="32"/>
        </w:rPr>
      </w:pPr>
      <w:r>
        <w:rPr>
          <w:rFonts w:hint="eastAsia"/>
          <w:b/>
          <w:spacing w:val="20"/>
          <w:sz w:val="44"/>
        </w:rPr>
        <w:br w:type="page"/>
      </w:r>
      <w:bookmarkStart w:id="0" w:name="_Toc22088"/>
      <w:r>
        <w:rPr>
          <w:rFonts w:hint="eastAsia" w:ascii="黑体" w:hAnsi="黑体" w:eastAsia="黑体" w:cs="黑体"/>
          <w:b w:val="0"/>
          <w:bCs/>
          <w:spacing w:val="20"/>
          <w:sz w:val="32"/>
          <w:szCs w:val="32"/>
          <w:lang w:eastAsia="zh-CN"/>
        </w:rPr>
        <w:t>二、</w:t>
      </w:r>
      <w:r>
        <w:rPr>
          <w:rFonts w:hint="eastAsia" w:ascii="黑体" w:hAnsi="黑体" w:eastAsia="黑体" w:cs="黑体"/>
          <w:b w:val="0"/>
          <w:bCs/>
          <w:spacing w:val="20"/>
          <w:sz w:val="32"/>
          <w:szCs w:val="32"/>
        </w:rPr>
        <w:t>课程表</w:t>
      </w:r>
      <w:bookmarkEnd w:id="0"/>
    </w:p>
    <w:tbl>
      <w:tblPr>
        <w:tblStyle w:val="6"/>
        <w:tblW w:w="9638"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4915"/>
        <w:gridCol w:w="2802"/>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03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序号</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课程名称</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授课老师</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b/>
                <w:bCs/>
                <w:color w:val="auto"/>
                <w:kern w:val="0"/>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宏观</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政策</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开学典礼</w:t>
            </w:r>
          </w:p>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创业加油站活动</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rPr>
              <w:t>：团队领导力训练营</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宏观经济形势：粤港澳大湾区与广东产业发展</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邓江年</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广东省社科院研究员</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tabs>
                <w:tab w:val="left" w:pos="1159"/>
              </w:tabs>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产业政策：粤港澳大湾区的科创产业发展前沿</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曾志敏 华南理工大学公共政策、研究院副研究员</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政企面对面：初创企业扶持政策解析</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政府主管部门</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参观考察：粤港澳青年创业基地走访交流 </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天河港澳之家</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品牌</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营销</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初创企业品牌建设与营销创新</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陈明</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华南理工大学工商管理学院教授、市场营销系主任</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创业加油站活动</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品牌</w:t>
            </w:r>
            <w:r>
              <w:rPr>
                <w:rFonts w:hint="eastAsia" w:ascii="仿宋" w:hAnsi="仿宋" w:eastAsia="仿宋" w:cs="仿宋"/>
                <w:color w:val="auto"/>
                <w:kern w:val="0"/>
                <w:sz w:val="24"/>
                <w:szCs w:val="24"/>
              </w:rPr>
              <w:t>营销训练营</w:t>
            </w:r>
          </w:p>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1"/>
                <w:szCs w:val="21"/>
              </w:rPr>
              <w:t>品牌</w:t>
            </w:r>
            <w:r>
              <w:rPr>
                <w:rFonts w:hint="eastAsia" w:ascii="仿宋" w:hAnsi="仿宋" w:eastAsia="仿宋" w:cs="仿宋"/>
                <w:color w:val="auto"/>
                <w:kern w:val="0"/>
                <w:sz w:val="21"/>
                <w:szCs w:val="21"/>
                <w:lang w:eastAsia="zh-CN"/>
              </w:rPr>
              <w:t>导师一对一辅导、跟踪顾问</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蒋桦伟  中智华纬品牌运作机构创始人</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商业</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模式</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商业模式创新与落地系统</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熊郭健  清华大学继续教育学院主讲讲师</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参观考察：裂变式创业主题参访学习</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裂变式创业参观学习</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财税</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管理</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初创企业财税管理</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陆正华</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华南理工大学工商管理学院副教授</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创业加油站活动</w:t>
            </w:r>
            <w:r>
              <w:rPr>
                <w:rFonts w:hint="eastAsia" w:ascii="仿宋" w:hAnsi="仿宋" w:eastAsia="仿宋" w:cs="仿宋"/>
                <w:color w:val="auto"/>
                <w:kern w:val="0"/>
                <w:sz w:val="24"/>
                <w:szCs w:val="24"/>
                <w:lang w:eastAsia="zh-CN"/>
              </w:rPr>
              <w:t>三</w:t>
            </w:r>
            <w:r>
              <w:rPr>
                <w:rFonts w:hint="eastAsia" w:ascii="仿宋" w:hAnsi="仿宋" w:eastAsia="仿宋" w:cs="仿宋"/>
                <w:color w:val="auto"/>
                <w:kern w:val="0"/>
                <w:sz w:val="24"/>
                <w:szCs w:val="24"/>
              </w:rPr>
              <w:t>：创业大讲堂</w:t>
            </w:r>
          </w:p>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邀请</w:t>
            </w:r>
            <w:r>
              <w:rPr>
                <w:rFonts w:hint="eastAsia" w:ascii="仿宋" w:hAnsi="仿宋" w:eastAsia="仿宋" w:cs="仿宋"/>
                <w:color w:val="auto"/>
                <w:kern w:val="0"/>
                <w:sz w:val="24"/>
                <w:szCs w:val="24"/>
                <w:lang w:val="en-US" w:eastAsia="zh-CN"/>
              </w:rPr>
              <w:t>4位</w:t>
            </w:r>
            <w:r>
              <w:rPr>
                <w:rFonts w:hint="eastAsia" w:ascii="仿宋" w:hAnsi="仿宋" w:eastAsia="仿宋" w:cs="仿宋"/>
                <w:color w:val="auto"/>
                <w:kern w:val="0"/>
                <w:sz w:val="24"/>
                <w:szCs w:val="24"/>
                <w:lang w:eastAsia="zh-CN"/>
              </w:rPr>
              <w:t>创业先锐代表分享创业旅途中的那些“坑”</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创业者代表</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人力</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资源</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初创型企业成长与人才管理</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丘磐</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广东金融学院教授</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创业加油站活动四：创业天赋评估</w:t>
            </w:r>
          </w:p>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创始人天赋潜能认知，创业团队组建指导</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张忆博</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T+思维行为学创始人、T+研究院院长</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restart"/>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创业</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融资</w:t>
            </w: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创业融资与风险管理</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both"/>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崔毅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华南理工大学教授</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32" w:type="dxa"/>
            <w:vMerge w:val="continue"/>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p>
        </w:tc>
        <w:tc>
          <w:tcPr>
            <w:tcW w:w="4915" w:type="dxa"/>
            <w:vAlign w:val="center"/>
          </w:tcPr>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创业加油站活动</w:t>
            </w:r>
            <w:r>
              <w:rPr>
                <w:rFonts w:hint="eastAsia" w:ascii="仿宋" w:hAnsi="仿宋" w:eastAsia="仿宋" w:cs="仿宋"/>
                <w:color w:val="auto"/>
                <w:kern w:val="0"/>
                <w:sz w:val="24"/>
                <w:szCs w:val="24"/>
                <w:lang w:eastAsia="zh-CN"/>
              </w:rPr>
              <w:t>五</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创业岛训练营</w:t>
            </w:r>
          </w:p>
          <w:p>
            <w:pPr>
              <w:keepNext w:val="0"/>
              <w:keepLines w:val="0"/>
              <w:pageBreakBefore w:val="0"/>
              <w:widowControl/>
              <w:kinsoku/>
              <w:overflowPunct/>
              <w:topLinePunct w:val="0"/>
              <w:autoSpaceDE/>
              <w:autoSpaceDN/>
              <w:bidi w:val="0"/>
              <w:adjustRightInd/>
              <w:snapToGrid/>
              <w:spacing w:line="54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邀请知名创投机构、专业服务机构代表就同学创业项目（</w:t>
            </w:r>
            <w:r>
              <w:rPr>
                <w:rFonts w:hint="eastAsia" w:ascii="仿宋" w:hAnsi="仿宋" w:eastAsia="仿宋" w:cs="仿宋"/>
                <w:color w:val="auto"/>
                <w:kern w:val="0"/>
                <w:sz w:val="24"/>
                <w:szCs w:val="24"/>
                <w:lang w:val="en-US" w:eastAsia="zh-CN"/>
              </w:rPr>
              <w:t>6-8个）</w:t>
            </w:r>
            <w:r>
              <w:rPr>
                <w:rFonts w:hint="eastAsia" w:ascii="仿宋" w:hAnsi="仿宋" w:eastAsia="仿宋" w:cs="仿宋"/>
                <w:color w:val="auto"/>
                <w:kern w:val="0"/>
                <w:sz w:val="24"/>
                <w:szCs w:val="24"/>
                <w:lang w:eastAsia="zh-CN"/>
              </w:rPr>
              <w:t>点评分析</w:t>
            </w:r>
          </w:p>
        </w:tc>
        <w:tc>
          <w:tcPr>
            <w:tcW w:w="2802"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投资机构代表</w:t>
            </w:r>
          </w:p>
        </w:tc>
        <w:tc>
          <w:tcPr>
            <w:tcW w:w="889" w:type="dxa"/>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次</w:t>
            </w:r>
          </w:p>
        </w:tc>
      </w:tr>
    </w:tbl>
    <w:p>
      <w:pPr>
        <w:keepNext w:val="0"/>
        <w:keepLines w:val="0"/>
        <w:pageBreakBefore w:val="0"/>
        <w:kinsoku/>
        <w:overflowPunct/>
        <w:topLinePunct w:val="0"/>
        <w:autoSpaceDE/>
        <w:autoSpaceDN/>
        <w:bidi w:val="0"/>
        <w:adjustRightInd/>
        <w:snapToGrid/>
        <w:spacing w:line="540" w:lineRule="exact"/>
        <w:jc w:val="both"/>
        <w:textAlignment w:val="auto"/>
        <w:rPr>
          <w:rFonts w:hint="eastAsia" w:ascii="仿宋_GB2312" w:eastAsia="仿宋_GB2312"/>
          <w:sz w:val="24"/>
        </w:rPr>
      </w:pPr>
      <w:r>
        <w:rPr>
          <w:rFonts w:hint="eastAsia" w:ascii="仿宋_GB2312" w:eastAsia="仿宋_GB2312"/>
          <w:sz w:val="24"/>
        </w:rPr>
        <w:t>备注： 学院保留根据实际情况对授课时间及师资进行调整的权利，最终以开课前短信通知为准。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0"/>
        <w:rPr>
          <w:rFonts w:hint="eastAsia"/>
          <w:b/>
          <w:spacing w:val="20"/>
          <w:sz w:val="44"/>
          <w:lang w:eastAsia="zh-CN"/>
        </w:rPr>
      </w:pPr>
      <w:bookmarkStart w:id="1" w:name="_Toc236"/>
      <w:r>
        <w:rPr>
          <w:rFonts w:hint="eastAsia"/>
          <w:b/>
          <w:spacing w:val="20"/>
          <w:sz w:val="44"/>
          <w:lang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200"/>
        <w:jc w:val="left"/>
        <w:textAlignment w:val="auto"/>
        <w:outlineLvl w:val="0"/>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三、</w:t>
      </w:r>
      <w:r>
        <w:rPr>
          <w:rFonts w:hint="eastAsia" w:ascii="黑体" w:hAnsi="黑体" w:eastAsia="黑体" w:cs="黑体"/>
          <w:b w:val="0"/>
          <w:bCs/>
          <w:spacing w:val="20"/>
          <w:sz w:val="32"/>
          <w:szCs w:val="32"/>
        </w:rPr>
        <w:t>导师阵</w:t>
      </w:r>
      <w:r>
        <w:rPr>
          <w:rFonts w:hint="eastAsia" w:ascii="黑体" w:hAnsi="黑体" w:eastAsia="黑体" w:cs="黑体"/>
          <w:b w:val="0"/>
          <w:bCs/>
          <w:spacing w:val="20"/>
          <w:sz w:val="32"/>
          <w:szCs w:val="32"/>
          <w:lang w:eastAsia="zh-CN"/>
        </w:rPr>
        <w:t>容</w:t>
      </w:r>
      <w:bookmarkEnd w:id="1"/>
      <w:r>
        <w:rPr>
          <w:rFonts w:hint="eastAsia" w:ascii="黑体" w:hAnsi="黑体" w:eastAsia="黑体" w:cs="黑体"/>
          <w:b w:val="0"/>
          <w:bCs/>
          <w:spacing w:val="20"/>
          <w:sz w:val="32"/>
          <w:szCs w:val="32"/>
          <w:lang w:eastAsia="zh-CN"/>
        </w:rPr>
        <w:t>（拟邀）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授课</w:t>
      </w:r>
      <w:r>
        <w:rPr>
          <w:rFonts w:hint="eastAsia" w:ascii="方正楷体_GBK" w:hAnsi="方正楷体_GBK" w:eastAsia="方正楷体_GBK" w:cs="方正楷体_GBK"/>
          <w:b/>
          <w:bCs/>
          <w:sz w:val="32"/>
          <w:szCs w:val="32"/>
          <w:lang w:eastAsia="zh-CN"/>
        </w:rPr>
        <w:t>导师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邓江年</w:t>
      </w:r>
      <w:r>
        <w:rPr>
          <w:rFonts w:hint="eastAsia" w:ascii="仿宋" w:hAnsi="仿宋" w:eastAsia="仿宋" w:cs="仿宋"/>
          <w:sz w:val="32"/>
          <w:szCs w:val="32"/>
          <w:lang w:eastAsia="zh-CN"/>
        </w:rPr>
        <w:t xml:space="preserve"> 经济学研究员，博士，广东省社科院国际经济研究所副所长(港澳台与国际问题研究部主任助理)，广东海上丝绸之路研究院副院长，顺德发展研究院院长，劳动经济与人力资源研究中心副主任，广东省特支青年英才，广东省区域与产业创新研究会副会长兼秘书长，广东省人社厅、海洋与渔业厅、科技厅、财政厅咨询专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曾志敏</w:t>
      </w:r>
      <w:r>
        <w:rPr>
          <w:rFonts w:hint="eastAsia" w:ascii="仿宋" w:hAnsi="仿宋" w:eastAsia="仿宋" w:cs="仿宋"/>
          <w:sz w:val="32"/>
          <w:szCs w:val="32"/>
          <w:lang w:eastAsia="zh-CN"/>
        </w:rPr>
        <w:t xml:space="preserve"> 华南理工大学公共政策研究院副研究员，清华大学公共管理学院管理学博士。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陈 明</w:t>
      </w:r>
      <w:r>
        <w:rPr>
          <w:rFonts w:hint="eastAsia" w:ascii="仿宋" w:hAnsi="仿宋" w:eastAsia="仿宋" w:cs="仿宋"/>
          <w:sz w:val="32"/>
          <w:szCs w:val="32"/>
          <w:lang w:eastAsia="zh-CN"/>
        </w:rPr>
        <w:t xml:space="preserve"> 管理科学与工程博士，教授，华南理工大学工商管理学院市场营销系主任、国家工信品牌培育专家组核心成员、中国个性化制造联盟专家，新华社瞭望智库首批入库专家。研究领域为竞争战略、营销规划、电子商务及商业模式创新。社会兼职有：中国广告协会学术委员会委员、广东营销学会副会长、广东省品牌建设促进会副会长。著作有：《升维战略与入口经济》、《新媒渠》、《网络营销》、《战略品牌管理》、《现代广告学》、《势胜——营销战略的时空观》、《管理创新能力训练实验教程》、《商业智慧全脑思维法》、《中国大学生创业蓝皮书》等。为“新媒渠”理论的首倡者和实践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i w:val="0"/>
          <w:iCs w:val="0"/>
          <w:sz w:val="32"/>
          <w:szCs w:val="32"/>
          <w:lang w:eastAsia="zh-CN"/>
        </w:rPr>
        <w:t>蒋桦伟</w:t>
      </w:r>
      <w:r>
        <w:rPr>
          <w:rFonts w:hint="eastAsia" w:ascii="仿宋" w:hAnsi="仿宋" w:eastAsia="仿宋" w:cs="仿宋"/>
          <w:sz w:val="32"/>
          <w:szCs w:val="32"/>
          <w:lang w:eastAsia="zh-CN"/>
        </w:rPr>
        <w:t xml:space="preserve"> 华南理工大学 EDP 特约品牌导师，中智华纬品牌运作机构创始人。中央美术学院传播学讲师，清华大学 EMBA 特邀讲师，中国纺织工业部特聘品牌专家，中华易经研究中心学者，《品牌易经学》理论创始人，中国十大策划专家。成功策划包括：慕思、七匹狼、香飘飘、味千拉面、葵花药业、五粮液、流行美、佰草集等众多耳熟能详的知名品牌。熊郭健 实战派的商业模式创新、战略转型和新媒体营销导师，清华大学继续教育学院主讲讲师，清华启迪商学院讲师，中关村创业学院首批创业导师，国际 MATRIZ 二级专家，清华大学学生创业导师，清华大学 MBA，八年中石化科研和管理经历，十七年管理培训和咨询经历。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陆正华</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南理工大学工商管理学院副教授，硕士生导师，中国注册会计师。主要从事财务、会计及金融领域的教学、科研及咨询工作。先后担任广东星湖科技股份有限公司独立董事、摩登有限公司独立董事、原尚物流股份公司独立董事，发表有关财务与金融方面的论文五十多篇，对上市与非上市公司进行诊断与策划财务体系以及公司治理，多家企业的财务顾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丘 磐</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广东金融学院教授、广东省政协委员。清华大学、北京大学、厦门大学、华南理工大学、华中科技大学 MBA、EMBA 授课教授。丘磐教授具有 15 年以上工商管理主干课程教学与实践经验和 11 年的培训与专业咨询经验。主讲课程：管理创新；人力资源管理，绩效考核与薪酬设计；企业管理干部管理能力提升等。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张忆博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T+思维行为学创始人、T+研究院院长，20 年致力于企业成长&amp;人才天赋潜能研究，以企业家天赋为核心，在顶层设计、盈利模式设计、转型升级、新项目孵化等方面积累大量成功案例。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崔 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南理工大学工商管理学院教授，博士生导师；华南理工大学科技园董事长；华南理工大学风险投资研究中心主任；广东财务管理学会副会长；广东经济学家企业家联谊会副会长；广东天使会名誉会长；华南地区著名天使投资人。她擅长资本运营和财务决策。在项目投资、创业管理、并购重组、动态风险管理、商业模式设计、微观经济杠杆、企业财务和战略诊断等方面积累了丰富的理论研究成果和实践经验。是一位深受政府银行和企业欢迎的学者型专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（二）创业导师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刘志超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华南理工大学创业教育学院副院长，教授，中国市场营销管理研究中心副主任，广东营销学会顾问顾问。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周兆晴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华南理工大学创业教育学院创业导师，广东决策研究院研究员、知名财经作家、《营销管理》杂志执行总编。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孙怀庆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华南理工大学工商管理学院讲席教授。广东丸美生物技术股份有限公司董事长。擅长化妆品品牌运作，对化妆品领域有着敏锐的洞察力、深度的创新研究和清醒独到的认识。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李连柱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广州尚品宅配家居股份有限公司董事长。华南理工大学工商管理学院讲席教授。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陈险峰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广东骏丰频谱股份有限公司总裁。华南理工大学工商管理学院讲席教授。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徐盛广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广州民营投资股份有限公司总经理。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陈益建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新天域资本华南区域重要战略伙伴人，广东华大创投投资管理有限公司执行合伙人。曾任长城资产管理有限公司总经理秘书、雷曼兄弟（上海）投资经理。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俞文辉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11年互联网从业及天使投资经历，2012年6月创办雷雨资本，2014年2月创办VChello</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微投网股权众筹平台，一年做到交易一个亿，并获得中国最佳众筹融资平台。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（三）优秀创业代表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蔡勇劲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猪兼强联合创始人兼副董事长，连续创业者，天使投资人，国内最大高校新媒体运营机构微豆网络等公司天使投资人、暨南大学创业学院导师，早期从事零售行业，10 年垂直电商全盘实战运营经验。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陈建浩</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垠瀚科技创始人、董事长，85 后连续创业者，垠瀚科技作为一家初创民营高新技术企业在与汉高、3M、ITW 等世界 500 强的竞争中脱颖而出，成为比亚迪、宁德时代动力电池功能材料核心供应商，打破了国内高端胶黏剂材料长期被国外企业垄断的局面。创业三年多已实现年利税过千万。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李皓若</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2010 年前历任海尔笔记本事业部总经理,2010 年开始创立广州盒子网络科技有限公司,5 年间聚焦于互联网领域的创业,期间参与创业的雷神项目,2 年间成为国内游戏笔记本行业第一品牌。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张 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疯蜜会创始人，创业导师及女性商业投资家，女性社群营销专家，专注女性商业，每年分红的小额投资，代表项目：胡桃里、名创优品、奈瑞儿、许个愿吧、奢分期等 40 个项目。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bCs/>
          <w:sz w:val="32"/>
          <w:szCs w:val="32"/>
          <w:lang w:eastAsia="zh-CN"/>
        </w:rPr>
        <w:t>胡传健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亚洲吃面公司董事长，同时也是联合文创董事长、iMart 联合创始人，被《快公司》评为“2015 中国商业最具创意人物”，成功打造遇见小面，太二酸菜鱼等多个新餐饮连锁品牌形象，擅长新升级连锁餐饮品牌形象管理及营销设计创意等。</w:t>
      </w:r>
    </w:p>
    <w:p>
      <w:pPr>
        <w:rPr>
          <w:rFonts w:hint="eastAsia" w:ascii="仿宋_GB2312" w:hAnsi="仿宋_GB2312" w:cs="仿宋_GB2312"/>
          <w:color w:val="333333"/>
          <w:szCs w:val="32"/>
          <w:shd w:val="clear" w:color="auto" w:fill="FFFFFF"/>
          <w:lang w:val="en-US" w:eastAsia="zh-CN"/>
        </w:rPr>
      </w:pPr>
      <w:r>
        <w:rPr>
          <w:rFonts w:ascii="仿宋_GB2312" w:hAnsi="仿宋_GB2312" w:cs="仿宋_GB2312"/>
          <w:color w:val="333333"/>
          <w:szCs w:val="32"/>
          <w:shd w:val="clear" w:color="auto" w:fill="FFFFFF"/>
        </w:rPr>
        <w:br w:type="page"/>
      </w:r>
      <w:r>
        <w:rPr>
          <w:rFonts w:hint="eastAsia" w:ascii="黑体" w:hAnsi="黑体" w:eastAsia="黑体" w:cs="黑体"/>
          <w:color w:val="333333"/>
          <w:szCs w:val="32"/>
          <w:shd w:val="clear" w:color="auto" w:fill="FFFFFF"/>
        </w:rPr>
        <w:t>附件</w:t>
      </w:r>
      <w:r>
        <w:rPr>
          <w:rFonts w:hint="eastAsia" w:ascii="黑体" w:hAnsi="黑体" w:eastAsia="黑体" w:cs="黑体"/>
          <w:color w:val="333333"/>
          <w:szCs w:val="32"/>
          <w:shd w:val="clear" w:color="auto" w:fill="FFFFFF"/>
          <w:lang w:val="en-US" w:eastAsia="zh-CN"/>
        </w:rPr>
        <w:t>2</w:t>
      </w:r>
    </w:p>
    <w:p>
      <w:pPr>
        <w:jc w:val="center"/>
        <w:rPr>
          <w:rFonts w:hint="eastAsia" w:ascii="方正小标宋简体" w:hAnsi="方正小标宋简体" w:eastAsia="方正小标宋简体" w:cs="方正小标宋简体"/>
          <w:color w:val="333333"/>
          <w:sz w:val="44"/>
          <w:szCs w:val="44"/>
          <w:shd w:val="clear" w:color="auto" w:fill="FFFFFF"/>
          <w:lang w:eastAsia="zh-CN"/>
        </w:rPr>
      </w:pPr>
      <w:r>
        <w:rPr>
          <w:rFonts w:hint="eastAsia" w:ascii="方正小标宋简体" w:hAnsi="方正小标宋简体" w:eastAsia="方正小标宋简体" w:cs="方正小标宋简体"/>
          <w:color w:val="333333"/>
          <w:sz w:val="44"/>
          <w:szCs w:val="44"/>
          <w:shd w:val="clear" w:color="auto" w:fill="FFFFFF"/>
          <w:lang w:eastAsia="zh-CN"/>
        </w:rPr>
        <w:t>华南理工大学“中国青创板”青创训练营</w:t>
      </w:r>
    </w:p>
    <w:p>
      <w:pPr>
        <w:jc w:val="center"/>
        <w:rPr>
          <w:rFonts w:hint="eastAsia" w:ascii="黑体" w:hAnsi="黑体" w:eastAsia="黑体" w:cs="仿宋_GB2312"/>
          <w:color w:val="333333"/>
          <w:szCs w:val="32"/>
          <w:shd w:val="clear" w:color="auto" w:fill="FFFFFF"/>
        </w:rPr>
      </w:pPr>
      <w:r>
        <w:rPr>
          <w:rFonts w:hint="eastAsia" w:ascii="方正小标宋简体" w:hAnsi="方正小标宋简体" w:eastAsia="方正小标宋简体" w:cs="方正小标宋简体"/>
          <w:color w:val="333333"/>
          <w:sz w:val="44"/>
          <w:szCs w:val="44"/>
          <w:shd w:val="clear" w:color="auto" w:fill="FFFFFF"/>
        </w:rPr>
        <w:t>培训学员报名申请表</w:t>
      </w:r>
    </w:p>
    <w:tbl>
      <w:tblPr>
        <w:tblStyle w:val="6"/>
        <w:tblW w:w="101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40"/>
        <w:gridCol w:w="139"/>
        <w:gridCol w:w="1508"/>
        <w:gridCol w:w="830"/>
        <w:gridCol w:w="353"/>
        <w:gridCol w:w="241"/>
        <w:gridCol w:w="1182"/>
        <w:gridCol w:w="389"/>
        <w:gridCol w:w="566"/>
        <w:gridCol w:w="1057"/>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30" w:type="dxa"/>
            <w:gridSpan w:val="12"/>
            <w:shd w:val="clear" w:color="auto" w:fill="D9D9D9"/>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个人情况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3"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47" w:type="dxa"/>
            <w:gridSpan w:val="2"/>
            <w:vAlign w:val="center"/>
          </w:tcPr>
          <w:p>
            <w:pPr>
              <w:pStyle w:val="7"/>
              <w:spacing w:line="0" w:lineRule="atLeast"/>
              <w:jc w:val="left"/>
              <w:rPr>
                <w:rFonts w:hint="eastAsia" w:ascii="仿宋_GB2312" w:hAnsi="仿宋_GB2312" w:eastAsia="仿宋_GB2312" w:cs="仿宋_GB2312"/>
                <w:sz w:val="24"/>
                <w:szCs w:val="24"/>
              </w:rPr>
            </w:pPr>
          </w:p>
        </w:tc>
        <w:tc>
          <w:tcPr>
            <w:tcW w:w="1424"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182" w:type="dxa"/>
            <w:vAlign w:val="center"/>
          </w:tcPr>
          <w:p>
            <w:pPr>
              <w:pStyle w:val="7"/>
              <w:spacing w:line="0" w:lineRule="atLeast"/>
              <w:jc w:val="left"/>
              <w:rPr>
                <w:rFonts w:hint="eastAsia" w:ascii="仿宋_GB2312" w:hAnsi="仿宋_GB2312" w:eastAsia="仿宋_GB2312" w:cs="仿宋_GB2312"/>
                <w:sz w:val="24"/>
                <w:szCs w:val="24"/>
              </w:rPr>
            </w:pPr>
          </w:p>
        </w:tc>
        <w:tc>
          <w:tcPr>
            <w:tcW w:w="955"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民族</w:t>
            </w:r>
          </w:p>
        </w:tc>
        <w:tc>
          <w:tcPr>
            <w:tcW w:w="1057" w:type="dxa"/>
            <w:vAlign w:val="center"/>
          </w:tcPr>
          <w:p>
            <w:pPr>
              <w:pStyle w:val="7"/>
              <w:spacing w:line="0" w:lineRule="atLeast"/>
              <w:jc w:val="left"/>
              <w:rPr>
                <w:rFonts w:hint="eastAsia" w:ascii="仿宋_GB2312" w:hAnsi="仿宋_GB2312" w:eastAsia="仿宋_GB2312" w:cs="仿宋_GB2312"/>
                <w:sz w:val="24"/>
                <w:szCs w:val="24"/>
              </w:rPr>
            </w:pPr>
          </w:p>
        </w:tc>
        <w:tc>
          <w:tcPr>
            <w:tcW w:w="2032" w:type="dxa"/>
            <w:vMerge w:val="restart"/>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3"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647" w:type="dxa"/>
            <w:gridSpan w:val="2"/>
            <w:vAlign w:val="center"/>
          </w:tcPr>
          <w:p>
            <w:pPr>
              <w:pStyle w:val="7"/>
              <w:spacing w:line="0" w:lineRule="atLeast"/>
              <w:jc w:val="left"/>
              <w:rPr>
                <w:rFonts w:hint="eastAsia" w:ascii="仿宋_GB2312" w:hAnsi="仿宋_GB2312" w:eastAsia="仿宋_GB2312" w:cs="仿宋_GB2312"/>
                <w:sz w:val="24"/>
                <w:szCs w:val="24"/>
              </w:rPr>
            </w:pPr>
          </w:p>
        </w:tc>
        <w:tc>
          <w:tcPr>
            <w:tcW w:w="1424"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3194" w:type="dxa"/>
            <w:gridSpan w:val="4"/>
            <w:vAlign w:val="center"/>
          </w:tcPr>
          <w:p>
            <w:pPr>
              <w:pStyle w:val="7"/>
              <w:spacing w:line="0" w:lineRule="atLeast"/>
              <w:jc w:val="left"/>
              <w:rPr>
                <w:rFonts w:hint="eastAsia" w:ascii="仿宋_GB2312" w:hAnsi="仿宋_GB2312" w:eastAsia="仿宋_GB2312" w:cs="仿宋_GB2312"/>
                <w:sz w:val="24"/>
                <w:szCs w:val="24"/>
              </w:rPr>
            </w:pPr>
          </w:p>
        </w:tc>
        <w:tc>
          <w:tcPr>
            <w:tcW w:w="2032" w:type="dxa"/>
            <w:vMerge w:val="continue"/>
            <w:vAlign w:val="center"/>
          </w:tcPr>
          <w:p>
            <w:pPr>
              <w:pStyle w:val="7"/>
              <w:spacing w:line="0" w:lineRule="atLeast"/>
              <w:ind w:firstLine="360"/>
              <w:jc w:val="lef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833"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1647" w:type="dxa"/>
            <w:gridSpan w:val="2"/>
            <w:vAlign w:val="center"/>
          </w:tcPr>
          <w:p>
            <w:pPr>
              <w:pStyle w:val="7"/>
              <w:spacing w:line="0" w:lineRule="atLeast"/>
              <w:jc w:val="left"/>
              <w:rPr>
                <w:rFonts w:hint="eastAsia" w:ascii="仿宋_GB2312" w:hAnsi="仿宋_GB2312" w:eastAsia="仿宋_GB2312" w:cs="仿宋_GB2312"/>
                <w:sz w:val="24"/>
                <w:szCs w:val="24"/>
              </w:rPr>
            </w:pPr>
          </w:p>
        </w:tc>
        <w:tc>
          <w:tcPr>
            <w:tcW w:w="1424"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3194" w:type="dxa"/>
            <w:gridSpan w:val="4"/>
            <w:vAlign w:val="center"/>
          </w:tcPr>
          <w:p>
            <w:pPr>
              <w:pStyle w:val="7"/>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 □共青团员</w:t>
            </w:r>
          </w:p>
          <w:p>
            <w:pPr>
              <w:pStyle w:val="7"/>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□民主党派 □群众</w:t>
            </w:r>
          </w:p>
        </w:tc>
        <w:tc>
          <w:tcPr>
            <w:tcW w:w="2032" w:type="dxa"/>
            <w:vMerge w:val="continue"/>
            <w:vAlign w:val="center"/>
          </w:tcPr>
          <w:p>
            <w:pPr>
              <w:pStyle w:val="7"/>
              <w:spacing w:line="0" w:lineRule="atLeast"/>
              <w:ind w:firstLine="360"/>
              <w:jc w:val="lef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3"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管理经验年限</w:t>
            </w:r>
          </w:p>
        </w:tc>
        <w:tc>
          <w:tcPr>
            <w:tcW w:w="1647" w:type="dxa"/>
            <w:gridSpan w:val="2"/>
            <w:vAlign w:val="center"/>
          </w:tcPr>
          <w:p>
            <w:pPr>
              <w:pStyle w:val="7"/>
              <w:spacing w:line="0" w:lineRule="atLeast"/>
              <w:jc w:val="left"/>
              <w:rPr>
                <w:rFonts w:hint="eastAsia" w:ascii="仿宋_GB2312" w:hAnsi="仿宋_GB2312" w:eastAsia="仿宋_GB2312" w:cs="仿宋_GB2312"/>
                <w:sz w:val="24"/>
                <w:szCs w:val="24"/>
              </w:rPr>
            </w:pPr>
          </w:p>
        </w:tc>
        <w:tc>
          <w:tcPr>
            <w:tcW w:w="1424"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3194" w:type="dxa"/>
            <w:gridSpan w:val="4"/>
            <w:vAlign w:val="center"/>
          </w:tcPr>
          <w:p>
            <w:pPr>
              <w:pStyle w:val="7"/>
              <w:spacing w:line="0" w:lineRule="atLeast"/>
              <w:ind w:firstLine="360"/>
              <w:jc w:val="left"/>
              <w:rPr>
                <w:rFonts w:hint="eastAsia" w:ascii="仿宋_GB2312" w:hAnsi="仿宋_GB2312" w:eastAsia="仿宋_GB2312" w:cs="仿宋_GB2312"/>
                <w:sz w:val="24"/>
                <w:szCs w:val="24"/>
              </w:rPr>
            </w:pPr>
          </w:p>
        </w:tc>
        <w:tc>
          <w:tcPr>
            <w:tcW w:w="2032" w:type="dxa"/>
            <w:vMerge w:val="continue"/>
            <w:vAlign w:val="center"/>
          </w:tcPr>
          <w:p>
            <w:pPr>
              <w:pStyle w:val="7"/>
              <w:spacing w:line="0" w:lineRule="atLeast"/>
              <w:ind w:firstLine="360"/>
              <w:jc w:val="lef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3" w:type="dxa"/>
            <w:gridSpan w:val="2"/>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1647" w:type="dxa"/>
            <w:gridSpan w:val="2"/>
            <w:vAlign w:val="center"/>
          </w:tcPr>
          <w:p>
            <w:pPr>
              <w:pStyle w:val="7"/>
              <w:spacing w:line="0" w:lineRule="atLeast"/>
              <w:jc w:val="left"/>
              <w:rPr>
                <w:rFonts w:hint="eastAsia" w:ascii="仿宋_GB2312" w:hAnsi="仿宋_GB2312" w:eastAsia="仿宋_GB2312" w:cs="仿宋_GB2312"/>
                <w:sz w:val="24"/>
                <w:szCs w:val="24"/>
              </w:rPr>
            </w:pPr>
          </w:p>
        </w:tc>
        <w:tc>
          <w:tcPr>
            <w:tcW w:w="1424"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3194" w:type="dxa"/>
            <w:gridSpan w:val="4"/>
            <w:vAlign w:val="center"/>
          </w:tcPr>
          <w:p>
            <w:pPr>
              <w:pStyle w:val="7"/>
              <w:spacing w:line="0" w:lineRule="atLeast"/>
              <w:ind w:firstLine="360"/>
              <w:jc w:val="left"/>
              <w:rPr>
                <w:rFonts w:hint="eastAsia" w:ascii="仿宋_GB2312" w:hAnsi="仿宋_GB2312" w:eastAsia="仿宋_GB2312" w:cs="仿宋_GB2312"/>
                <w:sz w:val="24"/>
                <w:szCs w:val="24"/>
              </w:rPr>
            </w:pPr>
          </w:p>
        </w:tc>
        <w:tc>
          <w:tcPr>
            <w:tcW w:w="2032" w:type="dxa"/>
            <w:vMerge w:val="continue"/>
            <w:vAlign w:val="center"/>
          </w:tcPr>
          <w:p>
            <w:pPr>
              <w:pStyle w:val="7"/>
              <w:spacing w:line="0" w:lineRule="atLeast"/>
              <w:ind w:firstLine="360"/>
              <w:jc w:val="lef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3" w:type="dxa"/>
            <w:gridSpan w:val="2"/>
            <w:vAlign w:val="center"/>
          </w:tcPr>
          <w:p>
            <w:pPr>
              <w:pStyle w:val="7"/>
              <w:spacing w:line="0" w:lineRule="atLeast"/>
              <w:jc w:val="center"/>
              <w:rPr>
                <w:rFonts w:eastAsia="仿宋_GB2312"/>
                <w:sz w:val="24"/>
                <w:szCs w:val="24"/>
              </w:rPr>
            </w:pPr>
            <w:r>
              <w:rPr>
                <w:rFonts w:eastAsia="仿宋_GB2312"/>
                <w:sz w:val="24"/>
                <w:szCs w:val="24"/>
              </w:rPr>
              <w:t>通讯地址</w:t>
            </w:r>
          </w:p>
        </w:tc>
        <w:tc>
          <w:tcPr>
            <w:tcW w:w="6265" w:type="dxa"/>
            <w:gridSpan w:val="9"/>
            <w:vAlign w:val="center"/>
          </w:tcPr>
          <w:p>
            <w:pPr>
              <w:pStyle w:val="7"/>
              <w:spacing w:line="0" w:lineRule="atLeast"/>
              <w:ind w:firstLine="360"/>
              <w:jc w:val="left"/>
              <w:rPr>
                <w:rFonts w:eastAsia="仿宋_GB2312"/>
                <w:sz w:val="24"/>
                <w:szCs w:val="24"/>
              </w:rPr>
            </w:pPr>
          </w:p>
        </w:tc>
        <w:tc>
          <w:tcPr>
            <w:tcW w:w="2032" w:type="dxa"/>
            <w:vMerge w:val="continue"/>
            <w:vAlign w:val="center"/>
          </w:tcPr>
          <w:p>
            <w:pPr>
              <w:pStyle w:val="7"/>
              <w:spacing w:line="0" w:lineRule="atLeast"/>
              <w:ind w:firstLine="360"/>
              <w:jc w:val="lef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vMerge w:val="restart"/>
            <w:textDirection w:val="tbRlV"/>
            <w:vAlign w:val="center"/>
          </w:tcPr>
          <w:p>
            <w:pPr>
              <w:pStyle w:val="7"/>
              <w:spacing w:line="0" w:lineRule="atLeast"/>
              <w:ind w:left="113" w:right="113"/>
              <w:jc w:val="center"/>
              <w:rPr>
                <w:rFonts w:hint="eastAsia" w:eastAsia="仿宋_GB2312"/>
                <w:sz w:val="24"/>
                <w:szCs w:val="24"/>
              </w:rPr>
            </w:pPr>
            <w:r>
              <w:rPr>
                <w:rFonts w:hint="eastAsia" w:eastAsia="仿宋_GB2312"/>
                <w:sz w:val="24"/>
                <w:szCs w:val="24"/>
              </w:rPr>
              <w:t>个人简历</w:t>
            </w:r>
          </w:p>
        </w:tc>
        <w:tc>
          <w:tcPr>
            <w:tcW w:w="1340" w:type="dxa"/>
            <w:vAlign w:val="center"/>
          </w:tcPr>
          <w:p>
            <w:pPr>
              <w:pStyle w:val="7"/>
              <w:spacing w:line="0" w:lineRule="atLeast"/>
              <w:jc w:val="center"/>
              <w:rPr>
                <w:rFonts w:eastAsia="仿宋_GB2312"/>
                <w:sz w:val="24"/>
                <w:szCs w:val="24"/>
              </w:rPr>
            </w:pPr>
            <w:r>
              <w:rPr>
                <w:rFonts w:eastAsia="仿宋_GB2312"/>
                <w:sz w:val="24"/>
                <w:szCs w:val="24"/>
              </w:rPr>
              <w:t>教育背景</w:t>
            </w:r>
          </w:p>
        </w:tc>
        <w:tc>
          <w:tcPr>
            <w:tcW w:w="8297" w:type="dxa"/>
            <w:gridSpan w:val="10"/>
            <w:vAlign w:val="center"/>
          </w:tcPr>
          <w:p>
            <w:pPr>
              <w:pStyle w:val="7"/>
              <w:spacing w:line="0" w:lineRule="atLeast"/>
              <w:jc w:val="center"/>
              <w:rPr>
                <w:rFonts w:eastAsia="仿宋_GB2312"/>
                <w:sz w:val="24"/>
                <w:szCs w:val="24"/>
              </w:rPr>
            </w:pPr>
            <w:r>
              <w:rPr>
                <w:rFonts w:eastAsia="仿宋_GB2312"/>
                <w:sz w:val="24"/>
                <w:szCs w:val="24"/>
              </w:rPr>
              <w:t>（毕业时间、专业、学历）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vMerge w:val="continue"/>
            <w:vAlign w:val="center"/>
          </w:tcPr>
          <w:p>
            <w:pPr>
              <w:pStyle w:val="7"/>
              <w:spacing w:line="0" w:lineRule="atLeast"/>
              <w:jc w:val="center"/>
              <w:rPr>
                <w:rFonts w:eastAsia="仿宋_GB2312"/>
                <w:sz w:val="24"/>
                <w:szCs w:val="24"/>
              </w:rPr>
            </w:pPr>
          </w:p>
        </w:tc>
        <w:tc>
          <w:tcPr>
            <w:tcW w:w="1340" w:type="dxa"/>
            <w:vAlign w:val="center"/>
          </w:tcPr>
          <w:p>
            <w:pPr>
              <w:pStyle w:val="7"/>
              <w:spacing w:line="0" w:lineRule="atLeast"/>
              <w:jc w:val="center"/>
              <w:rPr>
                <w:rFonts w:eastAsia="仿宋_GB2312"/>
                <w:sz w:val="24"/>
                <w:szCs w:val="24"/>
              </w:rPr>
            </w:pPr>
            <w:r>
              <w:rPr>
                <w:rFonts w:eastAsia="仿宋_GB2312"/>
                <w:sz w:val="24"/>
                <w:szCs w:val="24"/>
              </w:rPr>
              <w:t>工作经历</w:t>
            </w:r>
          </w:p>
        </w:tc>
        <w:tc>
          <w:tcPr>
            <w:tcW w:w="8297" w:type="dxa"/>
            <w:gridSpan w:val="10"/>
            <w:vAlign w:val="center"/>
          </w:tcPr>
          <w:p>
            <w:pPr>
              <w:pStyle w:val="7"/>
              <w:spacing w:line="0" w:lineRule="atLeast"/>
              <w:jc w:val="center"/>
              <w:rPr>
                <w:rFonts w:eastAsia="仿宋_GB2312"/>
                <w:sz w:val="24"/>
                <w:szCs w:val="24"/>
              </w:rPr>
            </w:pPr>
            <w:r>
              <w:rPr>
                <w:rFonts w:eastAsia="仿宋_GB2312"/>
                <w:sz w:val="24"/>
                <w:szCs w:val="24"/>
              </w:rPr>
              <w:t>（何时何地工作、职务）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vMerge w:val="continue"/>
            <w:vAlign w:val="center"/>
          </w:tcPr>
          <w:p>
            <w:pPr>
              <w:pStyle w:val="7"/>
              <w:spacing w:line="0" w:lineRule="atLeast"/>
              <w:jc w:val="center"/>
              <w:rPr>
                <w:rFonts w:eastAsia="仿宋_GB2312"/>
                <w:sz w:val="24"/>
                <w:szCs w:val="24"/>
              </w:rPr>
            </w:pPr>
          </w:p>
        </w:tc>
        <w:tc>
          <w:tcPr>
            <w:tcW w:w="1340" w:type="dxa"/>
            <w:vAlign w:val="center"/>
          </w:tcPr>
          <w:p>
            <w:pPr>
              <w:pStyle w:val="7"/>
              <w:spacing w:line="0" w:lineRule="atLeast"/>
              <w:jc w:val="center"/>
              <w:rPr>
                <w:rFonts w:eastAsia="仿宋_GB2312"/>
                <w:sz w:val="24"/>
                <w:szCs w:val="24"/>
              </w:rPr>
            </w:pPr>
            <w:r>
              <w:rPr>
                <w:rFonts w:eastAsia="仿宋_GB2312"/>
                <w:sz w:val="24"/>
                <w:szCs w:val="24"/>
              </w:rPr>
              <w:t>表彰奖励</w:t>
            </w:r>
          </w:p>
        </w:tc>
        <w:tc>
          <w:tcPr>
            <w:tcW w:w="8297" w:type="dxa"/>
            <w:gridSpan w:val="10"/>
            <w:vAlign w:val="center"/>
          </w:tcPr>
          <w:p>
            <w:pPr>
              <w:pStyle w:val="7"/>
              <w:spacing w:line="0" w:lineRule="atLeast"/>
              <w:jc w:val="center"/>
              <w:rPr>
                <w:rFonts w:eastAsia="仿宋_GB2312"/>
                <w:sz w:val="24"/>
                <w:szCs w:val="24"/>
              </w:rPr>
            </w:pPr>
            <w:r>
              <w:rPr>
                <w:rFonts w:eastAsia="仿宋_GB2312"/>
                <w:sz w:val="24"/>
                <w:szCs w:val="24"/>
              </w:rPr>
              <w:t>（何时何地受过何种表彰奖励）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4" w:hRule="atLeast"/>
          <w:jc w:val="center"/>
        </w:trPr>
        <w:tc>
          <w:tcPr>
            <w:tcW w:w="493" w:type="dxa"/>
            <w:vMerge w:val="continue"/>
            <w:vAlign w:val="center"/>
          </w:tcPr>
          <w:p>
            <w:pPr>
              <w:pStyle w:val="7"/>
              <w:spacing w:line="0" w:lineRule="atLeast"/>
              <w:jc w:val="center"/>
              <w:rPr>
                <w:rFonts w:eastAsia="仿宋_GB2312"/>
                <w:sz w:val="24"/>
                <w:szCs w:val="24"/>
              </w:rPr>
            </w:pPr>
          </w:p>
        </w:tc>
        <w:tc>
          <w:tcPr>
            <w:tcW w:w="1340" w:type="dxa"/>
            <w:vAlign w:val="center"/>
          </w:tcPr>
          <w:p>
            <w:pPr>
              <w:pStyle w:val="7"/>
              <w:spacing w:line="0" w:lineRule="atLeast"/>
              <w:jc w:val="center"/>
              <w:rPr>
                <w:rFonts w:eastAsia="仿宋_GB2312"/>
                <w:sz w:val="24"/>
                <w:szCs w:val="24"/>
              </w:rPr>
            </w:pPr>
            <w:r>
              <w:rPr>
                <w:rFonts w:eastAsia="仿宋_GB2312"/>
                <w:sz w:val="24"/>
                <w:szCs w:val="24"/>
              </w:rPr>
              <w:t>其他（限</w:t>
            </w:r>
            <w:r>
              <w:rPr>
                <w:rFonts w:hint="eastAsia" w:eastAsia="仿宋_GB2312"/>
                <w:sz w:val="24"/>
                <w:szCs w:val="24"/>
              </w:rPr>
              <w:t>5</w:t>
            </w:r>
            <w:r>
              <w:rPr>
                <w:rFonts w:eastAsia="仿宋_GB2312"/>
                <w:sz w:val="24"/>
                <w:szCs w:val="24"/>
              </w:rPr>
              <w:t>00字以内）</w:t>
            </w:r>
          </w:p>
        </w:tc>
        <w:tc>
          <w:tcPr>
            <w:tcW w:w="8297" w:type="dxa"/>
            <w:gridSpan w:val="10"/>
            <w:vAlign w:val="center"/>
          </w:tcPr>
          <w:p>
            <w:pPr>
              <w:pStyle w:val="7"/>
              <w:spacing w:line="0" w:lineRule="atLeast"/>
              <w:jc w:val="center"/>
              <w:rPr>
                <w:rFonts w:eastAsia="仿宋_GB2312"/>
                <w:sz w:val="24"/>
                <w:szCs w:val="24"/>
              </w:rPr>
            </w:pPr>
          </w:p>
          <w:p>
            <w:pPr>
              <w:pStyle w:val="7"/>
              <w:spacing w:line="0" w:lineRule="atLeast"/>
              <w:jc w:val="center"/>
              <w:rPr>
                <w:rFonts w:eastAsia="仿宋_GB2312"/>
                <w:sz w:val="24"/>
                <w:szCs w:val="24"/>
              </w:rPr>
            </w:pPr>
          </w:p>
          <w:p>
            <w:pPr>
              <w:pStyle w:val="7"/>
              <w:spacing w:line="0" w:lineRule="atLeast"/>
              <w:jc w:val="center"/>
              <w:rPr>
                <w:rFonts w:eastAsia="仿宋_GB2312"/>
                <w:sz w:val="24"/>
                <w:szCs w:val="24"/>
              </w:rPr>
            </w:pPr>
          </w:p>
          <w:p>
            <w:pPr>
              <w:pStyle w:val="7"/>
              <w:spacing w:line="0" w:lineRule="atLeast"/>
              <w:jc w:val="center"/>
              <w:rPr>
                <w:rFonts w:eastAsia="仿宋_GB2312"/>
                <w:sz w:val="24"/>
                <w:szCs w:val="24"/>
              </w:rPr>
            </w:pPr>
          </w:p>
          <w:p>
            <w:pPr>
              <w:pStyle w:val="7"/>
              <w:spacing w:line="0" w:lineRule="atLeast"/>
              <w:jc w:val="center"/>
              <w:rPr>
                <w:rFonts w:eastAsia="仿宋_GB2312"/>
                <w:sz w:val="24"/>
                <w:szCs w:val="24"/>
              </w:rPr>
            </w:pPr>
          </w:p>
          <w:p>
            <w:pPr>
              <w:pStyle w:val="7"/>
              <w:spacing w:line="0" w:lineRule="atLeast"/>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30" w:type="dxa"/>
            <w:gridSpan w:val="12"/>
            <w:shd w:val="clear" w:color="auto" w:fill="D9D9D9"/>
            <w:vAlign w:val="center"/>
          </w:tcPr>
          <w:p>
            <w:pPr>
              <w:pStyle w:val="7"/>
              <w:spacing w:line="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72"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8158" w:type="dxa"/>
            <w:gridSpan w:val="9"/>
            <w:vAlign w:val="center"/>
          </w:tcPr>
          <w:p>
            <w:pPr>
              <w:pStyle w:val="8"/>
              <w:spacing w:line="0" w:lineRule="atLeast"/>
              <w:ind w:firstLine="0" w:firstLineChars="0"/>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72"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登记注册地</w:t>
            </w:r>
          </w:p>
        </w:tc>
        <w:tc>
          <w:tcPr>
            <w:tcW w:w="2338" w:type="dxa"/>
            <w:gridSpan w:val="2"/>
            <w:vAlign w:val="center"/>
          </w:tcPr>
          <w:p>
            <w:pPr>
              <w:pStyle w:val="7"/>
              <w:spacing w:line="0" w:lineRule="atLeast"/>
              <w:ind w:firstLine="43" w:firstLineChars="18"/>
              <w:jc w:val="left"/>
              <w:rPr>
                <w:rFonts w:hint="eastAsia" w:ascii="仿宋_GB2312" w:hAnsi="仿宋_GB2312" w:eastAsia="仿宋_GB2312" w:cs="仿宋_GB2312"/>
                <w:sz w:val="24"/>
                <w:szCs w:val="24"/>
              </w:rPr>
            </w:pPr>
          </w:p>
        </w:tc>
        <w:tc>
          <w:tcPr>
            <w:tcW w:w="2165" w:type="dxa"/>
            <w:gridSpan w:val="4"/>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登记注册时间</w:t>
            </w:r>
          </w:p>
        </w:tc>
        <w:tc>
          <w:tcPr>
            <w:tcW w:w="3655" w:type="dxa"/>
            <w:gridSpan w:val="3"/>
            <w:vAlign w:val="center"/>
          </w:tcPr>
          <w:p>
            <w:pPr>
              <w:pStyle w:val="8"/>
              <w:spacing w:line="0" w:lineRule="atLeast"/>
              <w:ind w:firstLine="0" w:firstLineChars="0"/>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72"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税务登记证号码</w:t>
            </w:r>
          </w:p>
        </w:tc>
        <w:tc>
          <w:tcPr>
            <w:tcW w:w="2338" w:type="dxa"/>
            <w:gridSpan w:val="2"/>
            <w:vAlign w:val="center"/>
          </w:tcPr>
          <w:p>
            <w:pPr>
              <w:pStyle w:val="7"/>
              <w:spacing w:line="0" w:lineRule="atLeast"/>
              <w:ind w:firstLine="43" w:firstLineChars="18"/>
              <w:jc w:val="left"/>
              <w:rPr>
                <w:rFonts w:hint="eastAsia" w:ascii="仿宋_GB2312" w:hAnsi="仿宋_GB2312" w:eastAsia="仿宋_GB2312" w:cs="仿宋_GB2312"/>
                <w:sz w:val="24"/>
                <w:szCs w:val="24"/>
              </w:rPr>
            </w:pPr>
          </w:p>
        </w:tc>
        <w:tc>
          <w:tcPr>
            <w:tcW w:w="2165" w:type="dxa"/>
            <w:gridSpan w:val="4"/>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组织机构代码</w:t>
            </w:r>
          </w:p>
        </w:tc>
        <w:tc>
          <w:tcPr>
            <w:tcW w:w="3655" w:type="dxa"/>
            <w:gridSpan w:val="3"/>
            <w:vAlign w:val="center"/>
          </w:tcPr>
          <w:p>
            <w:pPr>
              <w:pStyle w:val="8"/>
              <w:spacing w:line="0" w:lineRule="atLeast"/>
              <w:ind w:firstLine="0" w:firstLineChars="0"/>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72"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w:t>
            </w:r>
          </w:p>
        </w:tc>
        <w:tc>
          <w:tcPr>
            <w:tcW w:w="2338" w:type="dxa"/>
            <w:gridSpan w:val="2"/>
            <w:vAlign w:val="center"/>
          </w:tcPr>
          <w:p>
            <w:pPr>
              <w:pStyle w:val="7"/>
              <w:spacing w:line="0" w:lineRule="atLeast"/>
              <w:ind w:firstLine="43" w:firstLineChars="18"/>
              <w:jc w:val="left"/>
              <w:rPr>
                <w:rFonts w:hint="eastAsia" w:ascii="仿宋_GB2312" w:hAnsi="仿宋_GB2312" w:eastAsia="仿宋_GB2312" w:cs="仿宋_GB2312"/>
                <w:sz w:val="24"/>
                <w:szCs w:val="24"/>
              </w:rPr>
            </w:pPr>
          </w:p>
        </w:tc>
        <w:tc>
          <w:tcPr>
            <w:tcW w:w="2165" w:type="dxa"/>
            <w:gridSpan w:val="4"/>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3655" w:type="dxa"/>
            <w:gridSpan w:val="3"/>
            <w:vAlign w:val="center"/>
          </w:tcPr>
          <w:p>
            <w:pPr>
              <w:pStyle w:val="8"/>
              <w:spacing w:line="0" w:lineRule="atLeast"/>
              <w:ind w:firstLine="0" w:firstLineChars="0"/>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1972" w:type="dxa"/>
            <w:gridSpan w:val="3"/>
            <w:vAlign w:val="center"/>
          </w:tcPr>
          <w:p>
            <w:pPr>
              <w:pStyle w:val="7"/>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企业简介和发展规划</w:t>
            </w:r>
          </w:p>
        </w:tc>
        <w:tc>
          <w:tcPr>
            <w:tcW w:w="8158" w:type="dxa"/>
            <w:gridSpan w:val="9"/>
            <w:vAlign w:val="center"/>
          </w:tcPr>
          <w:p>
            <w:pPr>
              <w:pStyle w:val="7"/>
              <w:spacing w:line="0" w:lineRule="atLeas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（应包括以下内容：从事行业；经营情况；从业人员情况；是否属于小微企业；获得的荣誉；下一步发展目标；等等。）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3" w:hRule="atLeast"/>
          <w:jc w:val="center"/>
        </w:trPr>
        <w:tc>
          <w:tcPr>
            <w:tcW w:w="1972" w:type="dxa"/>
            <w:gridSpan w:val="3"/>
            <w:vAlign w:val="center"/>
          </w:tcPr>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个人或企业享受过何种政策扶持 </w:t>
            </w:r>
          </w:p>
        </w:tc>
        <w:tc>
          <w:tcPr>
            <w:tcW w:w="8158" w:type="dxa"/>
            <w:gridSpan w:val="9"/>
            <w:vAlign w:val="center"/>
          </w:tcPr>
          <w:p>
            <w:pPr>
              <w:pStyle w:val="7"/>
              <w:spacing w:line="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（个人或企业何时何地享受过政府部门提供的何种政策扶持）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1972" w:type="dxa"/>
            <w:gridSpan w:val="3"/>
            <w:vAlign w:val="center"/>
          </w:tcPr>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申请人申明</w:t>
            </w:r>
          </w:p>
        </w:tc>
        <w:tc>
          <w:tcPr>
            <w:tcW w:w="8158" w:type="dxa"/>
            <w:gridSpan w:val="9"/>
            <w:vAlign w:val="center"/>
          </w:tcPr>
          <w:p>
            <w:pPr>
              <w:pStyle w:val="9"/>
              <w:spacing w:line="0" w:lineRule="atLeast"/>
              <w:ind w:firstLine="1800" w:firstLineChars="750"/>
              <w:rPr>
                <w:rFonts w:hint="eastAsia" w:ascii="仿宋_GB2312" w:hAnsi="仿宋_GB2312" w:cs="仿宋_GB2312"/>
                <w:bCs/>
                <w:sz w:val="24"/>
              </w:rPr>
            </w:pPr>
            <w:r>
              <w:rPr>
                <w:rFonts w:hint="eastAsia" w:ascii="仿宋_GB2312" w:hAnsi="仿宋_GB2312" w:cs="仿宋_GB2312"/>
                <w:bCs/>
                <w:sz w:val="24"/>
              </w:rPr>
              <w:t xml:space="preserve"> </w:t>
            </w:r>
          </w:p>
          <w:p>
            <w:pPr>
              <w:pStyle w:val="9"/>
              <w:spacing w:line="0" w:lineRule="atLeast"/>
              <w:ind w:firstLine="1800" w:firstLineChars="750"/>
              <w:rPr>
                <w:rFonts w:hint="eastAsia" w:ascii="仿宋_GB2312" w:hAnsi="仿宋_GB2312" w:cs="仿宋_GB2312"/>
                <w:bCs/>
                <w:sz w:val="24"/>
              </w:rPr>
            </w:pPr>
            <w:r>
              <w:rPr>
                <w:rFonts w:hint="eastAsia" w:ascii="仿宋_GB2312" w:hAnsi="仿宋_GB2312" w:cs="仿宋_GB2312"/>
                <w:bCs/>
                <w:sz w:val="24"/>
              </w:rPr>
              <w:t>上述内容均据实填写，如有不实，本人承担相应责任。</w:t>
            </w:r>
          </w:p>
          <w:p>
            <w:pPr>
              <w:pStyle w:val="9"/>
              <w:spacing w:line="0" w:lineRule="atLeast"/>
              <w:ind w:firstLine="1800" w:firstLineChars="750"/>
              <w:rPr>
                <w:rFonts w:hint="eastAsia" w:ascii="仿宋_GB2312" w:hAnsi="仿宋_GB2312" w:cs="仿宋_GB2312"/>
                <w:bCs/>
                <w:sz w:val="24"/>
              </w:rPr>
            </w:pPr>
            <w:r>
              <w:rPr>
                <w:rFonts w:hint="eastAsia" w:ascii="仿宋_GB2312" w:hAnsi="仿宋_GB2312" w:cs="仿宋_GB2312"/>
                <w:bCs/>
                <w:sz w:val="24"/>
              </w:rPr>
              <w:t xml:space="preserve">                             </w:t>
            </w:r>
          </w:p>
          <w:p>
            <w:pPr>
              <w:pStyle w:val="9"/>
              <w:spacing w:line="0" w:lineRule="atLeast"/>
              <w:ind w:firstLine="1800" w:firstLineChars="750"/>
              <w:rPr>
                <w:rFonts w:hint="eastAsia" w:ascii="仿宋_GB2312" w:hAnsi="仿宋_GB2312" w:cs="仿宋_GB2312"/>
                <w:bCs/>
                <w:sz w:val="24"/>
              </w:rPr>
            </w:pPr>
            <w:r>
              <w:rPr>
                <w:rFonts w:hint="eastAsia" w:ascii="仿宋_GB2312" w:hAnsi="仿宋_GB2312" w:cs="仿宋_GB2312"/>
                <w:bCs/>
                <w:sz w:val="24"/>
              </w:rPr>
              <w:t xml:space="preserve">                      申请人签名：              </w:t>
            </w:r>
          </w:p>
          <w:p>
            <w:pPr>
              <w:pStyle w:val="9"/>
              <w:spacing w:line="0" w:lineRule="atLeast"/>
              <w:ind w:firstLine="1800" w:firstLineChars="750"/>
              <w:rPr>
                <w:rFonts w:hint="eastAsia" w:ascii="仿宋_GB2312" w:hAnsi="仿宋_GB2312" w:cs="仿宋_GB2312"/>
                <w:bCs/>
                <w:sz w:val="24"/>
              </w:rPr>
            </w:pPr>
            <w:r>
              <w:rPr>
                <w:rFonts w:hint="eastAsia" w:ascii="仿宋_GB2312" w:hAnsi="仿宋_GB2312" w:cs="仿宋_GB2312"/>
                <w:bCs/>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jc w:val="center"/>
        </w:trPr>
        <w:tc>
          <w:tcPr>
            <w:tcW w:w="4663" w:type="dxa"/>
            <w:gridSpan w:val="6"/>
            <w:vAlign w:val="center"/>
          </w:tcPr>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企业意见：</w:t>
            </w:r>
          </w:p>
          <w:p>
            <w:pPr>
              <w:pStyle w:val="7"/>
              <w:spacing w:line="0" w:lineRule="atLeast"/>
              <w:rPr>
                <w:rFonts w:hint="eastAsia" w:ascii="仿宋_GB2312" w:hAnsi="仿宋_GB2312" w:eastAsia="仿宋_GB2312" w:cs="仿宋_GB2312"/>
                <w:bCs/>
                <w:sz w:val="24"/>
                <w:szCs w:val="24"/>
              </w:rPr>
            </w:pPr>
          </w:p>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在我单位担任</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职务，我单位同意其参加培训。</w:t>
            </w:r>
          </w:p>
          <w:p>
            <w:pPr>
              <w:pStyle w:val="7"/>
              <w:spacing w:line="0" w:lineRule="atLeast"/>
              <w:rPr>
                <w:rFonts w:hint="eastAsia" w:ascii="仿宋_GB2312" w:hAnsi="仿宋_GB2312" w:eastAsia="仿宋_GB2312" w:cs="仿宋_GB2312"/>
                <w:bCs/>
                <w:sz w:val="24"/>
                <w:szCs w:val="24"/>
              </w:rPr>
            </w:pPr>
          </w:p>
          <w:p>
            <w:pPr>
              <w:pStyle w:val="7"/>
              <w:spacing w:line="0" w:lineRule="atLeast"/>
              <w:rPr>
                <w:rFonts w:hint="eastAsia" w:ascii="仿宋_GB2312" w:hAnsi="仿宋_GB2312" w:eastAsia="仿宋_GB2312" w:cs="仿宋_GB2312"/>
                <w:bCs/>
                <w:sz w:val="24"/>
                <w:szCs w:val="24"/>
              </w:rPr>
            </w:pPr>
          </w:p>
          <w:p>
            <w:pPr>
              <w:pStyle w:val="7"/>
              <w:wordWrap w:val="0"/>
              <w:spacing w:line="0" w:lineRule="atLeast"/>
              <w:jc w:val="right"/>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 xml:space="preserve">企业（盖章）：       </w:t>
            </w:r>
          </w:p>
          <w:p>
            <w:pPr>
              <w:pStyle w:val="7"/>
              <w:spacing w:line="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w:t>
            </w:r>
          </w:p>
        </w:tc>
        <w:tc>
          <w:tcPr>
            <w:tcW w:w="5467" w:type="dxa"/>
            <w:gridSpan w:val="6"/>
            <w:vAlign w:val="center"/>
          </w:tcPr>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推荐单位意见（无推荐单位的该栏可不填）：</w:t>
            </w:r>
          </w:p>
          <w:p>
            <w:pPr>
              <w:pStyle w:val="7"/>
              <w:spacing w:line="0" w:lineRule="atLeast"/>
              <w:rPr>
                <w:rFonts w:hint="eastAsia" w:ascii="仿宋_GB2312" w:hAnsi="仿宋_GB2312" w:eastAsia="仿宋_GB2312" w:cs="仿宋_GB2312"/>
                <w:bCs/>
                <w:sz w:val="24"/>
                <w:szCs w:val="24"/>
              </w:rPr>
            </w:pPr>
          </w:p>
          <w:p>
            <w:pPr>
              <w:pStyle w:val="7"/>
              <w:spacing w:line="0" w:lineRule="atLeast"/>
              <w:rPr>
                <w:rFonts w:hint="eastAsia" w:ascii="仿宋_GB2312" w:hAnsi="仿宋_GB2312" w:eastAsia="仿宋_GB2312" w:cs="仿宋_GB2312"/>
                <w:bCs/>
                <w:sz w:val="24"/>
                <w:szCs w:val="24"/>
              </w:rPr>
            </w:pPr>
          </w:p>
          <w:p>
            <w:pPr>
              <w:pStyle w:val="7"/>
              <w:spacing w:line="0" w:lineRule="atLeast"/>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 xml:space="preserve">                  推荐单位（盖章）</w:t>
            </w:r>
          </w:p>
          <w:p>
            <w:pPr>
              <w:pStyle w:val="7"/>
              <w:spacing w:line="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w:t>
            </w:r>
          </w:p>
        </w:tc>
      </w:tr>
    </w:tbl>
    <w:p>
      <w:pPr>
        <w:pStyle w:val="10"/>
        <w:spacing w:after="75" w:line="300" w:lineRule="exact"/>
        <w:jc w:val="left"/>
      </w:pPr>
      <w:r>
        <w:t>注：1、此表为培训对象选拔的重要材料，请申请人保证本表所填信息真实完整。</w:t>
      </w:r>
    </w:p>
    <w:p>
      <w:pPr>
        <w:pStyle w:val="10"/>
        <w:spacing w:after="75" w:line="300" w:lineRule="exact"/>
        <w:ind w:firstLine="435"/>
        <w:jc w:val="left"/>
      </w:pPr>
      <w:r>
        <w:t>2、培训对象通过资格审核后，方能获准入学。</w:t>
      </w:r>
    </w:p>
    <w:p>
      <w:pPr>
        <w:pStyle w:val="10"/>
        <w:spacing w:after="75" w:line="300" w:lineRule="exact"/>
        <w:ind w:firstLine="435"/>
        <w:jc w:val="left"/>
        <w:rPr>
          <w:rFonts w:hint="eastAsia"/>
        </w:rPr>
      </w:pPr>
      <w:r>
        <w:rPr>
          <w:rFonts w:hint="eastAsia"/>
          <w:lang w:val="en-US" w:eastAsia="zh-CN"/>
        </w:rPr>
        <w:t>3</w:t>
      </w:r>
      <w:r>
        <w:rPr>
          <w:rFonts w:hint="eastAsia"/>
        </w:rPr>
        <w:t>、此表须于201</w:t>
      </w:r>
      <w:r>
        <w:rPr>
          <w:rFonts w:hint="eastAsia"/>
          <w:lang w:val="en-US" w:eastAsia="zh-CN"/>
        </w:rPr>
        <w:t>9</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日前提交，逾期不予受理。</w:t>
      </w:r>
    </w:p>
    <w:p>
      <w:pPr>
        <w:pStyle w:val="10"/>
        <w:spacing w:after="75" w:line="300" w:lineRule="exact"/>
        <w:ind w:firstLine="435"/>
        <w:jc w:val="left"/>
        <w:rPr>
          <w:rFonts w:hint="eastAsia"/>
        </w:rPr>
      </w:pPr>
    </w:p>
    <w:sectPr>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8DC4"/>
    <w:multiLevelType w:val="singleLevel"/>
    <w:tmpl w:val="59DC8DC4"/>
    <w:lvl w:ilvl="0" w:tentative="0">
      <w:start w:val="3"/>
      <w:numFmt w:val="chineseCounting"/>
      <w:suff w:val="nothing"/>
      <w:lvlText w:val="%1、"/>
      <w:lvlJc w:val="left"/>
    </w:lvl>
  </w:abstractNum>
  <w:abstractNum w:abstractNumId="1">
    <w:nsid w:val="59DC9BEF"/>
    <w:multiLevelType w:val="singleLevel"/>
    <w:tmpl w:val="59DC9BEF"/>
    <w:lvl w:ilvl="0" w:tentative="0">
      <w:start w:val="1"/>
      <w:numFmt w:val="chineseCounting"/>
      <w:suff w:val="nothing"/>
      <w:lvlText w:val="（%1）"/>
      <w:lvlJc w:val="left"/>
    </w:lvl>
  </w:abstractNum>
  <w:abstractNum w:abstractNumId="2">
    <w:nsid w:val="59F6C973"/>
    <w:multiLevelType w:val="singleLevel"/>
    <w:tmpl w:val="59F6C973"/>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D2BDD"/>
    <w:rsid w:val="076633C5"/>
    <w:rsid w:val="0A6C268E"/>
    <w:rsid w:val="0AF67FF6"/>
    <w:rsid w:val="177A7D5B"/>
    <w:rsid w:val="1FEC54CE"/>
    <w:rsid w:val="26A57EBE"/>
    <w:rsid w:val="2AD9183B"/>
    <w:rsid w:val="2E3E6459"/>
    <w:rsid w:val="38215B7A"/>
    <w:rsid w:val="392D6DBA"/>
    <w:rsid w:val="3E7332C9"/>
    <w:rsid w:val="3F525587"/>
    <w:rsid w:val="40255989"/>
    <w:rsid w:val="4142228F"/>
    <w:rsid w:val="48CA4C3C"/>
    <w:rsid w:val="4A6D2BDD"/>
    <w:rsid w:val="4B477994"/>
    <w:rsid w:val="4BB8144C"/>
    <w:rsid w:val="4CF84318"/>
    <w:rsid w:val="4D724875"/>
    <w:rsid w:val="4E641CE3"/>
    <w:rsid w:val="5419354F"/>
    <w:rsid w:val="548649AD"/>
    <w:rsid w:val="55E87F1B"/>
    <w:rsid w:val="55EA0D69"/>
    <w:rsid w:val="561A5348"/>
    <w:rsid w:val="570870FA"/>
    <w:rsid w:val="5A90735B"/>
    <w:rsid w:val="5B8E2E4B"/>
    <w:rsid w:val="5D9A1F62"/>
    <w:rsid w:val="5E310C22"/>
    <w:rsid w:val="600F3B6F"/>
    <w:rsid w:val="60401F51"/>
    <w:rsid w:val="609434BD"/>
    <w:rsid w:val="62FD0F21"/>
    <w:rsid w:val="68A62218"/>
    <w:rsid w:val="6F0D2524"/>
    <w:rsid w:val="78D96D3E"/>
    <w:rsid w:val="78FE5FDB"/>
    <w:rsid w:val="7AB104CE"/>
    <w:rsid w:val="7BBF561F"/>
    <w:rsid w:val="7D6B5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正文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List Paragraph"/>
    <w:basedOn w:val="7"/>
    <w:qFormat/>
    <w:uiPriority w:val="0"/>
    <w:pPr>
      <w:ind w:firstLine="420" w:firstLineChars="200"/>
    </w:pPr>
    <w:rPr>
      <w:rFonts w:hint="eastAsia" w:ascii="Calibri" w:hAnsi="Calibri"/>
    </w:rPr>
  </w:style>
  <w:style w:type="paragraph" w:customStyle="1" w:styleId="9">
    <w:name w:val="正文 New New New New New New New New New New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 w:type="paragraph" w:customStyle="1" w:styleId="10">
    <w:name w:val="正文 New New New New New New New"/>
    <w:qFormat/>
    <w:uiPriority w:val="0"/>
    <w:pPr>
      <w:widowControl w:val="0"/>
      <w:jc w:val="both"/>
    </w:pPr>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2017-10-10T06:53:00Z</dcterms:created>
  <dc:creator>何卓彦</dc:creator>
  <cp:lastModifiedBy>Administrator</cp:lastModifiedBy>
  <cp:lastPrinted>2019-09-18T08:23:24Z</cp:lastPrinted>
  <dcterms:modified xsi:type="dcterms:W3CDTF">2019-09-18T09:47:47Z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