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PO_head_005001C7F29F43FE86DE17CFC165FBF1"/>
    </w:p>
    <w:p/>
    <w:p/>
    <w:p/>
    <w:p/>
    <w:p/>
    <w:p>
      <w:pPr>
        <w:rPr>
          <w:rFonts w:hint="eastAsia" w:eastAsia="宋体"/>
          <w:lang w:eastAsia="zh-CN"/>
        </w:rPr>
      </w:pPr>
      <w:bookmarkStart w:id="1" w:name="_GoBack"/>
      <w:bookmarkEnd w:id="1"/>
    </w:p>
    <w:p/>
    <w:p/>
    <w:p/>
    <w:bookmarkEnd w:id="0"/>
    <w:p>
      <w:pPr>
        <w:spacing w:line="720" w:lineRule="exact"/>
        <w:jc w:val="center"/>
        <w:rPr>
          <w:rFonts w:hint="eastAsia" w:ascii="方正小标宋简体" w:hAnsi="方正小标宋简体" w:eastAsia="方正小标宋简体" w:cs="方正小标宋简体"/>
          <w:sz w:val="44"/>
          <w:szCs w:val="44"/>
        </w:rPr>
      </w:pPr>
      <w:r>
        <w:rPr>
          <w:rFonts w:hint="eastAsia" w:ascii="方正小标宋简体" w:hAnsi="宋体" w:eastAsia="方正小标宋简体" w:cs="宋体"/>
          <w:bCs/>
          <w:sz w:val="44"/>
          <w:szCs w:val="44"/>
        </w:rPr>
        <w:t>关于印发《</w:t>
      </w:r>
      <w:r>
        <w:rPr>
          <w:rFonts w:hint="eastAsia" w:ascii="方正小标宋简体" w:hAnsi="方正小标宋简体" w:eastAsia="方正小标宋简体" w:cs="方正小标宋简体"/>
          <w:sz w:val="44"/>
          <w:szCs w:val="44"/>
        </w:rPr>
        <w:t>广东省新经济组织和新社会组织</w:t>
      </w:r>
    </w:p>
    <w:p>
      <w:pPr>
        <w:spacing w:line="720" w:lineRule="exact"/>
        <w:jc w:val="center"/>
        <w:rPr>
          <w:rFonts w:ascii="方正小标宋简体" w:hAnsi="宋体" w:eastAsia="方正小标宋简体" w:cs="宋体"/>
          <w:bCs/>
          <w:sz w:val="44"/>
          <w:szCs w:val="44"/>
        </w:rPr>
      </w:pPr>
      <w:r>
        <w:rPr>
          <w:rFonts w:hint="eastAsia" w:ascii="方正小标宋简体" w:hAnsi="方正小标宋简体" w:eastAsia="方正小标宋简体" w:cs="方正小标宋简体"/>
          <w:sz w:val="44"/>
          <w:szCs w:val="44"/>
        </w:rPr>
        <w:t>团建“三个百分百”工作方案（2</w:t>
      </w:r>
      <w:r>
        <w:rPr>
          <w:rFonts w:ascii="方正小标宋简体" w:hAnsi="方正小标宋简体" w:eastAsia="方正小标宋简体" w:cs="方正小标宋简体"/>
          <w:sz w:val="44"/>
          <w:szCs w:val="44"/>
        </w:rPr>
        <w:t>019</w:t>
      </w: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rPr>
        <w:t>）</w:t>
      </w:r>
      <w:r>
        <w:rPr>
          <w:rFonts w:hint="eastAsia" w:ascii="方正小标宋简体" w:hAnsi="宋体" w:eastAsia="方正小标宋简体" w:cs="宋体"/>
          <w:bCs/>
          <w:sz w:val="44"/>
          <w:szCs w:val="44"/>
        </w:rPr>
        <w:t>》的通知</w:t>
      </w:r>
    </w:p>
    <w:p>
      <w:pPr>
        <w:spacing w:line="560" w:lineRule="exact"/>
        <w:rPr>
          <w:rFonts w:ascii="方正仿宋_GBK" w:hAnsi="宋体" w:eastAsia="方正仿宋_GBK" w:cs="Times New Roman"/>
          <w:sz w:val="32"/>
          <w:szCs w:val="32"/>
        </w:rPr>
      </w:pPr>
    </w:p>
    <w:p>
      <w:pPr>
        <w:spacing w:line="56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各地级以上市团委、各县（市、区）团委、省直机关团工委、省属企业团工委、省金融团工委、省社会组织团工委、省地质局团委、各高等学校团委：</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现将</w:t>
      </w:r>
      <w:r>
        <w:rPr>
          <w:rFonts w:hint="eastAsia" w:ascii="方正楷体_GBK" w:hAnsi="方正楷体_GBK" w:eastAsia="方正楷体_GBK" w:cs="方正楷体_GBK"/>
          <w:sz w:val="32"/>
          <w:szCs w:val="32"/>
        </w:rPr>
        <w:t>《广东省新经济组织和新社会组织团建“三个百分百”工作方案（2019-2020</w:t>
      </w:r>
      <w:r>
        <w:rPr>
          <w:rFonts w:hint="eastAsia" w:ascii="方正楷体_GBK" w:hAnsi="方正楷体_GBK" w:eastAsia="方正楷体_GBK" w:cs="方正楷体_GBK"/>
          <w:sz w:val="32"/>
          <w:szCs w:val="32"/>
          <w:lang w:eastAsia="zh-CN"/>
        </w:rPr>
        <w:t>年</w:t>
      </w:r>
      <w:r>
        <w:rPr>
          <w:rFonts w:hint="eastAsia" w:ascii="方正楷体_GBK" w:hAnsi="方正楷体_GBK" w:eastAsia="方正楷体_GBK" w:cs="方正楷体_GBK"/>
          <w:sz w:val="32"/>
          <w:szCs w:val="32"/>
        </w:rPr>
        <w:t>）》印发给你们，请抓好贯彻落实。</w:t>
      </w:r>
    </w:p>
    <w:p>
      <w:pPr>
        <w:adjustRightInd w:val="0"/>
        <w:snapToGrid w:val="0"/>
        <w:spacing w:line="560" w:lineRule="exact"/>
        <w:ind w:firstLine="640" w:firstLineChars="200"/>
        <w:rPr>
          <w:rFonts w:hint="eastAsia" w:ascii="方正楷体_GBK" w:hAnsi="方正楷体_GBK" w:eastAsia="方正楷体_GBK" w:cs="方正楷体_GBK"/>
          <w:sz w:val="32"/>
          <w:szCs w:val="32"/>
        </w:rPr>
      </w:pPr>
    </w:p>
    <w:p>
      <w:pPr>
        <w:adjustRightInd w:val="0"/>
        <w:snapToGrid w:val="0"/>
        <w:spacing w:line="560" w:lineRule="exact"/>
        <w:ind w:firstLine="0" w:firstLineChars="0"/>
        <w:rPr>
          <w:rFonts w:hint="eastAsia" w:ascii="方正楷体_GBK" w:hAnsi="方正楷体_GBK" w:eastAsia="方正楷体_GBK" w:cs="方正楷体_GBK"/>
          <w:sz w:val="32"/>
          <w:szCs w:val="32"/>
        </w:rPr>
      </w:pPr>
    </w:p>
    <w:p>
      <w:pPr>
        <w:spacing w:line="560" w:lineRule="exact"/>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eastAsia="zh-CN"/>
        </w:rPr>
        <w:t>共青团广东省委员会</w:t>
      </w:r>
    </w:p>
    <w:p>
      <w:pPr>
        <w:spacing w:line="560" w:lineRule="exact"/>
        <w:ind w:firstLine="6080" w:firstLineChars="19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2019年</w:t>
      </w:r>
      <w:r>
        <w:rPr>
          <w:rFonts w:hint="eastAsia" w:ascii="方正楷体_GBK" w:hAnsi="方正楷体_GBK" w:eastAsia="方正楷体_GBK" w:cs="方正楷体_GBK"/>
          <w:sz w:val="32"/>
          <w:szCs w:val="32"/>
          <w:lang w:eastAsia="zh-CN"/>
        </w:rPr>
        <w:t>4</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12</w:t>
      </w:r>
      <w:r>
        <w:rPr>
          <w:rFonts w:hint="eastAsia" w:ascii="方正楷体_GBK" w:hAnsi="方正楷体_GBK" w:eastAsia="方正楷体_GBK" w:cs="方正楷体_GBK"/>
          <w:sz w:val="32"/>
          <w:szCs w:val="32"/>
        </w:rPr>
        <w:t>日</w:t>
      </w:r>
    </w:p>
    <w:p>
      <w:pPr>
        <w:spacing w:line="720" w:lineRule="exact"/>
        <w:jc w:val="center"/>
        <w:rPr>
          <w:rFonts w:hint="eastAsia" w:ascii="方正小标宋简体" w:hAnsi="方正小标宋简体" w:eastAsia="方正小标宋简体" w:cs="方正小标宋简体"/>
          <w:sz w:val="44"/>
          <w:szCs w:val="44"/>
        </w:rPr>
      </w:pPr>
    </w:p>
    <w:p>
      <w:pPr>
        <w:spacing w:line="720" w:lineRule="exact"/>
        <w:jc w:val="center"/>
        <w:rPr>
          <w:rFonts w:hint="eastAsia" w:ascii="方正小标宋简体" w:hAnsi="方正小标宋简体" w:eastAsia="方正小标宋简体" w:cs="方正小标宋简体"/>
          <w:sz w:val="44"/>
          <w:szCs w:val="44"/>
        </w:rPr>
      </w:pP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广东省新经济组织和新社会组织团建</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“三个百分百”工作方案（2</w:t>
      </w:r>
      <w:r>
        <w:rPr>
          <w:rFonts w:ascii="方正小标宋简体" w:hAnsi="方正小标宋简体" w:eastAsia="方正小标宋简体" w:cs="方正小标宋简体"/>
          <w:sz w:val="44"/>
          <w:szCs w:val="44"/>
        </w:rPr>
        <w:t>019</w:t>
      </w: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lang w:val="en-US" w:eastAsia="zh-CN"/>
        </w:rPr>
        <w:t>年</w:t>
      </w:r>
      <w:r>
        <w:rPr>
          <w:rFonts w:hint="eastAsia" w:ascii="方正小标宋简体" w:hAnsi="方正小标宋简体" w:eastAsia="方正小标宋简体" w:cs="方正小标宋简体"/>
          <w:sz w:val="44"/>
          <w:szCs w:val="44"/>
        </w:rPr>
        <w:t>）</w:t>
      </w:r>
    </w:p>
    <w:p>
      <w:pPr>
        <w:spacing w:line="720" w:lineRule="exact"/>
        <w:ind w:firstLine="0" w:firstLineChars="0"/>
        <w:jc w:val="center"/>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为深入贯彻习近平总书记“7·2”重要讲话精神，落实团</w:t>
      </w:r>
      <w:r>
        <w:rPr>
          <w:rFonts w:hint="eastAsia" w:ascii="方正仿宋_GBK" w:hAnsi="方正仿宋_GBK" w:eastAsia="方正仿宋_GBK" w:cs="方正仿宋_GBK"/>
          <w:sz w:val="32"/>
          <w:szCs w:val="32"/>
          <w:lang w:val="en-US" w:eastAsia="zh-CN"/>
        </w:rPr>
        <w:t>的</w:t>
      </w:r>
      <w:r>
        <w:rPr>
          <w:rFonts w:hint="eastAsia" w:ascii="方正仿宋_GBK" w:hAnsi="方正仿宋_GBK" w:eastAsia="方正仿宋_GBK" w:cs="方正仿宋_GBK"/>
          <w:sz w:val="32"/>
          <w:szCs w:val="32"/>
        </w:rPr>
        <w:t>十八大和十八届二中全会关于大抓团的基层建设的部署，适应共青团改革再出发和全面从严治团新形势，落实《广东共青团改革方案》要求，进一步推进我省共青团整治软弱涣散基层组织三年行动“命脉工程”，团省委决定集中力量在全省新经济组织和新社会组织（以下简称“两新”组织）中扩大团的有效覆盖，着力提升团的组织力，2</w:t>
      </w:r>
      <w:r>
        <w:rPr>
          <w:rFonts w:ascii="方正仿宋_GBK" w:hAnsi="方正仿宋_GBK" w:eastAsia="方正仿宋_GBK" w:cs="方正仿宋_GBK"/>
          <w:sz w:val="32"/>
          <w:szCs w:val="32"/>
        </w:rPr>
        <w:t>019</w:t>
      </w:r>
      <w:r>
        <w:rPr>
          <w:rFonts w:hint="eastAsia" w:ascii="方正仿宋_GBK" w:hAnsi="方正仿宋_GBK" w:eastAsia="方正仿宋_GBK" w:cs="方正仿宋_GBK"/>
          <w:sz w:val="32"/>
          <w:szCs w:val="32"/>
        </w:rPr>
        <w:t>年—2</w:t>
      </w:r>
      <w:r>
        <w:rPr>
          <w:rFonts w:ascii="方正仿宋_GBK" w:hAnsi="方正仿宋_GBK" w:eastAsia="方正仿宋_GBK" w:cs="方正仿宋_GBK"/>
          <w:sz w:val="32"/>
          <w:szCs w:val="32"/>
        </w:rPr>
        <w:t>020</w:t>
      </w:r>
      <w:r>
        <w:rPr>
          <w:rFonts w:hint="eastAsia" w:ascii="方正仿宋_GBK" w:hAnsi="方正仿宋_GBK" w:eastAsia="方正仿宋_GBK" w:cs="方正仿宋_GBK"/>
          <w:sz w:val="32"/>
          <w:szCs w:val="32"/>
        </w:rPr>
        <w:t>年在符合建团条件的“两新”组织中，实现已建党组织的“两新”组织百分百建团、大中型非公企业百分百建团、青年集中的社会组织百分百建团（以下简称“三个百分百”），制定本工作方案。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坚持分类指导、各级联动，坚持问题导向、突出重点，坚持攻坚克难、久久为功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以“智慧团建”为总牵引、总抓手和总阀门，用</w:t>
      </w:r>
      <w:r>
        <w:rPr>
          <w:rFonts w:eastAsia="方正仿宋_GBK" w:cs="方正仿宋_GBK"/>
          <w:sz w:val="32"/>
          <w:szCs w:val="32"/>
        </w:rPr>
        <w:t>2</w:t>
      </w:r>
      <w:r>
        <w:rPr>
          <w:rFonts w:hint="eastAsia" w:ascii="方正仿宋_GBK" w:hAnsi="方正仿宋_GBK" w:eastAsia="方正仿宋_GBK" w:cs="方正仿宋_GBK"/>
          <w:sz w:val="32"/>
          <w:szCs w:val="32"/>
        </w:rPr>
        <w:t>年左右时间，初步形成覆盖广泛、活跃度高、影响较大的“两新”组织团建格局。</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201</w:t>
      </w:r>
      <w:r>
        <w:rPr>
          <w:rFonts w:eastAsia="方正仿宋_GBK" w:cs="方正仿宋_GBK"/>
          <w:sz w:val="32"/>
          <w:szCs w:val="32"/>
        </w:rPr>
        <w:t>9</w:t>
      </w:r>
      <w:r>
        <w:rPr>
          <w:rFonts w:hint="eastAsia" w:ascii="方正仿宋_GBK" w:hAnsi="方正仿宋_GBK" w:eastAsia="方正仿宋_GBK" w:cs="方正仿宋_GBK"/>
          <w:sz w:val="32"/>
          <w:szCs w:val="32"/>
        </w:rPr>
        <w:t>年全面启动，摸清全省符合“三个百分百”条件的“两新”组织的位置分布、实际规模、发展状况以及团组织和团员青年情况；在各级青联企业家委员企业，青企协、青商会会员企业率先建立团组织；在大型非公企业、已建党组织的符合建团条件的“两新”组织中基本消除团建空白点和空心团组织，有条件的地市推动建团覆盖面往中型非公企业和社会组织延伸。</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20</w:t>
      </w:r>
      <w:r>
        <w:rPr>
          <w:rFonts w:eastAsia="方正仿宋_GBK" w:cs="方正仿宋_GBK"/>
          <w:sz w:val="32"/>
          <w:szCs w:val="32"/>
        </w:rPr>
        <w:t>20</w:t>
      </w:r>
      <w:r>
        <w:rPr>
          <w:rFonts w:hint="eastAsia" w:ascii="方正仿宋_GBK" w:hAnsi="方正仿宋_GBK" w:eastAsia="方正仿宋_GBK" w:cs="方正仿宋_GBK"/>
          <w:sz w:val="32"/>
          <w:szCs w:val="32"/>
        </w:rPr>
        <w:t>年基本消除全省符合“三个百分百”条件的“两新”组织团建空白点和空心团组织；进一步选优配强“两新”组织团干部队伍，严格团员教育管理，规范团的组织生活，广泛开展团的活动，真正形成有效的“两新”组织团员青年组织服务体系。</w:t>
      </w:r>
    </w:p>
    <w:p>
      <w:pPr>
        <w:spacing w:line="560" w:lineRule="exact"/>
        <w:ind w:firstLine="640" w:firstLineChars="200"/>
        <w:rPr>
          <w:rFonts w:ascii="方正仿宋_GBK" w:hAnsi="方正仿宋_GBK" w:eastAsia="方正仿宋_GBK" w:cs="方正仿宋_GBK"/>
          <w:sz w:val="32"/>
          <w:szCs w:val="32"/>
        </w:rPr>
      </w:pPr>
      <w:r>
        <w:rPr>
          <w:rFonts w:hint="eastAsia" w:ascii="黑体" w:hAnsi="黑体" w:eastAsia="黑体" w:cs="黑体"/>
          <w:sz w:val="32"/>
          <w:szCs w:val="32"/>
        </w:rPr>
        <w:t>二、工作内容</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（一）准确摸清底数，打牢“两新”团建工作基础</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摸清属于“三个百分百”建团范畴的“两新”组织底数，分析研判“两新”组织团建现存问题，合理区分不同类型“两新”组织团建难度，做到底数清、问题清、对策清，为开展“两新”组织团建覆盖提供真实情况和准确依据。</w:t>
      </w:r>
    </w:p>
    <w:p>
      <w:pPr>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shd w:val="clear" w:color="auto" w:fill="auto"/>
        </w:rPr>
        <w:t>1.</w:t>
      </w:r>
      <w:r>
        <w:rPr>
          <w:rFonts w:hint="eastAsia" w:ascii="方正仿宋_GBK" w:hAnsi="方正仿宋_GBK" w:eastAsia="方正仿宋_GBK" w:cs="方正仿宋_GBK"/>
          <w:sz w:val="32"/>
          <w:szCs w:val="32"/>
          <w:shd w:val="clear" w:color="auto" w:fill="auto"/>
        </w:rPr>
        <w:t>深度核查全省“两新”团组织台账。通过“智慧团建”系统，对已有“两新”团组织进行全面排查，核销以下</w:t>
      </w:r>
      <w:r>
        <w:rPr>
          <w:rFonts w:ascii="方正仿宋_GBK" w:hAnsi="方正仿宋_GBK" w:eastAsia="方正仿宋_GBK" w:cs="方正仿宋_GBK"/>
          <w:sz w:val="32"/>
          <w:szCs w:val="32"/>
          <w:shd w:val="clear" w:color="auto" w:fill="auto"/>
        </w:rPr>
        <w:t>4类“两新”组织的团组织：一是已建团但该企业（社会组织）已倒闭；二是已建团但企业（社会组织）已迁离；三是已建团但现有团员不足3</w:t>
      </w:r>
      <w:r>
        <w:rPr>
          <w:rFonts w:hint="eastAsia" w:ascii="方正仿宋_GBK" w:hAnsi="方正仿宋_GBK" w:eastAsia="方正仿宋_GBK" w:cs="方正仿宋_GBK"/>
          <w:sz w:val="32"/>
          <w:szCs w:val="32"/>
          <w:shd w:val="clear" w:color="auto" w:fill="auto"/>
        </w:rPr>
        <w:t>名（此类</w:t>
      </w:r>
      <w:r>
        <w:rPr>
          <w:rFonts w:hint="eastAsia" w:ascii="方正仿宋_GBK" w:hAnsi="方正仿宋_GBK" w:eastAsia="方正仿宋_GBK" w:cs="方正仿宋_GBK"/>
          <w:sz w:val="32"/>
          <w:szCs w:val="32"/>
        </w:rPr>
        <w:t>须同时</w:t>
      </w:r>
      <w:r>
        <w:rPr>
          <w:rFonts w:hint="eastAsia" w:ascii="方正仿宋_GBK" w:hAnsi="方正仿宋_GBK" w:eastAsia="方正仿宋_GBK" w:cs="方正仿宋_GBK"/>
          <w:sz w:val="32"/>
          <w:szCs w:val="32"/>
          <w:shd w:val="clear" w:color="auto" w:fill="auto"/>
        </w:rPr>
        <w:t>统计该企业</w:t>
      </w:r>
      <w:r>
        <w:rPr>
          <w:rFonts w:hint="eastAsia" w:ascii="方正仿宋_GBK" w:hAnsi="方正仿宋_GBK" w:eastAsia="方正仿宋_GBK" w:cs="方正仿宋_GBK"/>
          <w:sz w:val="32"/>
          <w:szCs w:val="32"/>
        </w:rPr>
        <w:t>或</w:t>
      </w:r>
      <w:r>
        <w:rPr>
          <w:rFonts w:hint="eastAsia" w:ascii="方正仿宋_GBK" w:hAnsi="方正仿宋_GBK" w:eastAsia="方正仿宋_GBK" w:cs="方正仿宋_GBK"/>
          <w:sz w:val="32"/>
          <w:szCs w:val="32"/>
          <w:shd w:val="clear" w:color="auto" w:fill="auto"/>
        </w:rPr>
        <w:t>社会组织</w:t>
      </w:r>
      <w:r>
        <w:rPr>
          <w:rFonts w:ascii="方正仿宋_GBK" w:hAnsi="方正仿宋_GBK" w:eastAsia="方正仿宋_GBK" w:cs="方正仿宋_GBK"/>
          <w:sz w:val="32"/>
          <w:szCs w:val="32"/>
          <w:shd w:val="clear" w:color="auto" w:fill="auto"/>
        </w:rPr>
        <w:t>14</w:t>
      </w:r>
      <w:r>
        <w:rPr>
          <w:rFonts w:hint="eastAsia" w:ascii="方正仿宋_GBK" w:hAnsi="方正仿宋_GBK" w:eastAsia="方正仿宋_GBK" w:cs="方正仿宋_GBK"/>
          <w:sz w:val="32"/>
          <w:szCs w:val="32"/>
          <w:shd w:val="clear" w:color="auto" w:fill="auto"/>
        </w:rPr>
        <w:t>至</w:t>
      </w:r>
      <w:r>
        <w:rPr>
          <w:rFonts w:ascii="方正仿宋_GBK" w:hAnsi="方正仿宋_GBK" w:eastAsia="方正仿宋_GBK" w:cs="方正仿宋_GBK"/>
          <w:sz w:val="32"/>
          <w:szCs w:val="32"/>
          <w:shd w:val="clear" w:color="auto" w:fill="auto"/>
        </w:rPr>
        <w:t>28</w:t>
      </w:r>
      <w:r>
        <w:rPr>
          <w:rFonts w:hint="eastAsia" w:ascii="方正仿宋_GBK" w:hAnsi="方正仿宋_GBK" w:eastAsia="方正仿宋_GBK" w:cs="方正仿宋_GBK"/>
          <w:sz w:val="32"/>
          <w:szCs w:val="32"/>
          <w:shd w:val="clear" w:color="auto" w:fill="auto"/>
        </w:rPr>
        <w:t>周岁青年人数）；四是核查后确认实际未建团。对于核销的两新团组织须经市、县两级再次核查，确认申报核销原因，形成核销清单</w:t>
      </w:r>
      <w:r>
        <w:rPr>
          <w:rFonts w:hint="eastAsia" w:ascii="方正仿宋_GBK" w:hAnsi="方正仿宋_GBK" w:eastAsia="方正仿宋_GBK" w:cs="方正仿宋_GBK"/>
          <w:sz w:val="32"/>
          <w:szCs w:val="32"/>
        </w:rPr>
        <w:t>（上述工作已在2</w:t>
      </w:r>
      <w:r>
        <w:rPr>
          <w:rFonts w:ascii="方正仿宋_GBK" w:hAnsi="方正仿宋_GBK" w:eastAsia="方正仿宋_GBK" w:cs="方正仿宋_GBK"/>
          <w:sz w:val="32"/>
          <w:szCs w:val="32"/>
        </w:rPr>
        <w:t>018</w:t>
      </w:r>
      <w:r>
        <w:rPr>
          <w:rFonts w:hint="eastAsia" w:ascii="方正仿宋_GBK" w:hAnsi="方正仿宋_GBK" w:eastAsia="方正仿宋_GBK" w:cs="方正仿宋_GBK"/>
          <w:sz w:val="32"/>
          <w:szCs w:val="32"/>
        </w:rPr>
        <w:t>年完成）</w:t>
      </w:r>
      <w:r>
        <w:rPr>
          <w:rFonts w:hint="eastAsia" w:ascii="方正仿宋_GBK" w:hAnsi="方正仿宋_GBK" w:eastAsia="方正仿宋_GBK" w:cs="方正仿宋_GBK"/>
          <w:sz w:val="32"/>
          <w:szCs w:val="32"/>
          <w:shd w:val="clear" w:color="auto" w:fill="auto"/>
        </w:rPr>
        <w:t>。通过核查的“两新”团组织</w:t>
      </w:r>
      <w:r>
        <w:rPr>
          <w:rFonts w:hint="eastAsia" w:ascii="方正仿宋_GBK" w:hAnsi="方正仿宋_GBK" w:eastAsia="方正仿宋_GBK" w:cs="方正仿宋_GBK"/>
          <w:sz w:val="32"/>
          <w:szCs w:val="32"/>
        </w:rPr>
        <w:t>要尽快</w:t>
      </w:r>
      <w:r>
        <w:rPr>
          <w:rFonts w:hint="eastAsia" w:ascii="方正仿宋_GBK" w:hAnsi="方正仿宋_GBK" w:eastAsia="方正仿宋_GBK" w:cs="方正仿宋_GBK"/>
          <w:sz w:val="32"/>
          <w:szCs w:val="32"/>
          <w:shd w:val="clear" w:color="auto" w:fill="auto"/>
        </w:rPr>
        <w:t>全面完成在“智慧团建”系统组织树</w:t>
      </w:r>
      <w:r>
        <w:rPr>
          <w:rFonts w:hint="eastAsia" w:ascii="方正仿宋_GBK" w:hAnsi="方正仿宋_GBK" w:eastAsia="方正仿宋_GBK" w:cs="方正仿宋_GBK"/>
          <w:sz w:val="32"/>
          <w:szCs w:val="32"/>
        </w:rPr>
        <w:t>建立</w:t>
      </w:r>
      <w:r>
        <w:rPr>
          <w:rFonts w:hint="eastAsia" w:ascii="方正仿宋_GBK" w:hAnsi="方正仿宋_GBK" w:eastAsia="方正仿宋_GBK" w:cs="方正仿宋_GBK"/>
          <w:sz w:val="32"/>
          <w:szCs w:val="32"/>
          <w:shd w:val="clear" w:color="auto" w:fill="auto"/>
        </w:rPr>
        <w:t>和团员团干报到工作。</w:t>
      </w:r>
      <w:r>
        <w:rPr>
          <w:rFonts w:hint="eastAsia" w:ascii="方正仿宋_GBK" w:hAnsi="方正仿宋_GBK" w:eastAsia="方正仿宋_GBK" w:cs="方正仿宋_GBK"/>
          <w:sz w:val="32"/>
          <w:szCs w:val="32"/>
        </w:rPr>
        <w:t>（责任单位：团省委基层组织建设部、团省委权益与社会工作部、各地市团委；完成时间：</w:t>
      </w:r>
      <w:r>
        <w:rPr>
          <w:rFonts w:hint="eastAsia" w:eastAsia="方正仿宋_GBK" w:cs="方正仿宋_GBK"/>
          <w:sz w:val="32"/>
          <w:szCs w:val="32"/>
        </w:rPr>
        <w:t>201</w:t>
      </w:r>
      <w:r>
        <w:rPr>
          <w:rFonts w:eastAsia="方正仿宋_GBK" w:cs="方正仿宋_GBK"/>
          <w:sz w:val="32"/>
          <w:szCs w:val="32"/>
        </w:rPr>
        <w:t>9</w:t>
      </w:r>
      <w:r>
        <w:rPr>
          <w:rFonts w:hint="eastAsia" w:ascii="方正仿宋_GBK" w:hAnsi="方正仿宋_GBK" w:eastAsia="方正仿宋_GBK" w:cs="方正仿宋_GBK"/>
          <w:sz w:val="32"/>
          <w:szCs w:val="32"/>
        </w:rPr>
        <w:t>年</w:t>
      </w:r>
      <w:r>
        <w:rPr>
          <w:rFonts w:eastAsia="方正仿宋_GBK" w:cs="方正仿宋_GBK"/>
          <w:sz w:val="32"/>
          <w:szCs w:val="32"/>
        </w:rPr>
        <w:t>6</w:t>
      </w:r>
      <w:r>
        <w:rPr>
          <w:rFonts w:hint="eastAsia" w:ascii="方正仿宋_GBK" w:hAnsi="方正仿宋_GBK" w:eastAsia="方正仿宋_GBK" w:cs="方正仿宋_GBK"/>
          <w:sz w:val="32"/>
          <w:szCs w:val="32"/>
        </w:rPr>
        <w:t>月）</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2.</w:t>
      </w:r>
      <w:r>
        <w:rPr>
          <w:rFonts w:hint="eastAsia" w:ascii="方正仿宋_GBK" w:hAnsi="方正仿宋_GBK" w:eastAsia="方正仿宋_GBK" w:cs="方正仿宋_GBK"/>
          <w:sz w:val="32"/>
          <w:szCs w:val="32"/>
        </w:rPr>
        <w:t>开展“两新”组织“三个百分百”摸底调查。由各地市团委组织专门力量，通过与“两新”组织注册登记、年检的监管部门对接，实地走访等方式，准确掌握符合“三个百分百”条件的“两新”组织具体数量、位置分布、实际规模、发展状况及团员青年情况，</w:t>
      </w:r>
      <w:r>
        <w:rPr>
          <w:rFonts w:hint="eastAsia" w:ascii="方正仿宋_GBK" w:eastAsia="方正仿宋_GBK"/>
          <w:sz w:val="32"/>
          <w:szCs w:val="32"/>
        </w:rPr>
        <w:t>梳理出应建未建团的“两新”组织清单。</w:t>
      </w:r>
      <w:r>
        <w:rPr>
          <w:rFonts w:hint="eastAsia" w:ascii="方正仿宋_GBK" w:hAnsi="方正仿宋_GBK" w:eastAsia="方正仿宋_GBK" w:cs="方正仿宋_GBK"/>
          <w:sz w:val="32"/>
          <w:szCs w:val="32"/>
        </w:rPr>
        <w:t>省、市、县三级层层建立相应工作台账，明确建团任务数（详见附件</w:t>
      </w:r>
      <w:r>
        <w:rPr>
          <w:rFonts w:hint="eastAsia" w:eastAsia="方正仿宋_GBK" w:cs="方正仿宋_GBK"/>
          <w:sz w:val="32"/>
          <w:szCs w:val="32"/>
        </w:rPr>
        <w:t>1</w:t>
      </w:r>
      <w:r>
        <w:rPr>
          <w:rFonts w:hint="eastAsia" w:ascii="方正仿宋_GBK" w:hAnsi="方正仿宋_GBK" w:eastAsia="方正仿宋_GBK" w:cs="方正仿宋_GBK"/>
          <w:sz w:val="32"/>
          <w:szCs w:val="32"/>
        </w:rPr>
        <w:t>）。（责任单位：团省委基层组织建设部、团省委权益与社会工作部、各地市团委；完成时间：</w:t>
      </w:r>
      <w:r>
        <w:rPr>
          <w:rFonts w:hint="eastAsia" w:eastAsia="方正仿宋_GBK" w:cs="方正仿宋_GBK"/>
          <w:sz w:val="32"/>
          <w:szCs w:val="32"/>
        </w:rPr>
        <w:t>2019</w:t>
      </w:r>
      <w:r>
        <w:rPr>
          <w:rFonts w:hint="eastAsia" w:ascii="方正仿宋_GBK" w:hAnsi="方正仿宋_GBK" w:eastAsia="方正仿宋_GBK" w:cs="方正仿宋_GBK"/>
          <w:sz w:val="32"/>
          <w:szCs w:val="32"/>
        </w:rPr>
        <w:t>年</w:t>
      </w:r>
      <w:r>
        <w:rPr>
          <w:rFonts w:eastAsia="方正仿宋_GBK" w:cs="方正仿宋_GBK"/>
          <w:sz w:val="32"/>
          <w:szCs w:val="32"/>
        </w:rPr>
        <w:t>6</w:t>
      </w:r>
      <w:r>
        <w:rPr>
          <w:rFonts w:hint="eastAsia" w:ascii="方正仿宋_GBK" w:hAnsi="方正仿宋_GBK" w:eastAsia="方正仿宋_GBK" w:cs="方正仿宋_GBK"/>
          <w:sz w:val="32"/>
          <w:szCs w:val="32"/>
        </w:rPr>
        <w:t>月）</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（二）坚持精准施策，全面推进“两新”组织建团工作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根据摸底掌握的“两新”组织情况，明确“两新”组织建团任务目标数和团建标准，算好时间账、任务账、进度账，分类制定、精准设计、有序推进“两新”组织团建。</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1</w:t>
      </w:r>
      <w:r>
        <w:rPr>
          <w:rFonts w:hint="eastAsia" w:ascii="方正仿宋_GBK" w:hAnsi="方正仿宋_GBK" w:eastAsia="方正仿宋_GBK" w:cs="方正仿宋_GBK"/>
          <w:sz w:val="32"/>
          <w:szCs w:val="32"/>
        </w:rPr>
        <w:t>.在各级青联企业家委员企业，青企协、青商会会员企业达到建团条件的率先建立团组织。按照建团程序规范、组织生活正常、基础团务扎实、团日活动有特色、团工作有品牌的高标准率先在各级青联企业家委员企业，青企协、青商会会员企业中建立健全团的组织体系，并梳理总结经验，编印《“两新”组织团建知识手册》为后续全面推进“两新”组织团建工作提供方法路径。（责任单位：团省委统战联络部、团省委青年发展部、团省委基层组织建设部、各地市团委；完成时间：</w:t>
      </w:r>
      <w:r>
        <w:rPr>
          <w:rFonts w:hint="eastAsia" w:eastAsia="方正仿宋_GBK" w:cs="方正仿宋_GBK"/>
          <w:sz w:val="32"/>
          <w:szCs w:val="32"/>
        </w:rPr>
        <w:t>2019</w:t>
      </w:r>
      <w:r>
        <w:rPr>
          <w:rFonts w:hint="eastAsia" w:ascii="方正仿宋_GBK" w:hAnsi="方正仿宋_GBK" w:eastAsia="方正仿宋_GBK" w:cs="方正仿宋_GBK"/>
          <w:sz w:val="32"/>
          <w:szCs w:val="32"/>
        </w:rPr>
        <w:t>年</w:t>
      </w:r>
      <w:r>
        <w:rPr>
          <w:rFonts w:hint="eastAsia" w:eastAsia="方正仿宋_GBK" w:cs="方正仿宋_GBK"/>
          <w:sz w:val="32"/>
          <w:szCs w:val="32"/>
        </w:rPr>
        <w:t>10</w:t>
      </w:r>
      <w:r>
        <w:rPr>
          <w:rFonts w:hint="eastAsia" w:ascii="方正仿宋_GBK" w:hAnsi="方正仿宋_GBK" w:eastAsia="方正仿宋_GBK" w:cs="方正仿宋_GBK"/>
          <w:sz w:val="32"/>
          <w:szCs w:val="32"/>
        </w:rPr>
        <w:t>月）</w:t>
      </w:r>
    </w:p>
    <w:p>
      <w:pPr>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明确“两新”团组织设置原则，厘清理顺组织隶属关系和团建主体责任。</w:t>
      </w:r>
      <w:r>
        <w:rPr>
          <w:rFonts w:hint="eastAsia" w:ascii="方正仿宋_GBK" w:hAnsi="方正仿宋_GBK" w:eastAsia="方正仿宋_GBK" w:cs="方正仿宋_GBK"/>
          <w:sz w:val="32"/>
          <w:szCs w:val="32"/>
          <w:shd w:val="clear" w:color="auto" w:fill="auto"/>
        </w:rPr>
        <w:t>团员在</w:t>
      </w:r>
      <w:r>
        <w:rPr>
          <w:rFonts w:ascii="方正仿宋_GBK" w:hAnsi="方正仿宋_GBK" w:eastAsia="方正仿宋_GBK" w:cs="方正仿宋_GBK"/>
          <w:sz w:val="32"/>
          <w:szCs w:val="32"/>
          <w:shd w:val="clear" w:color="auto" w:fill="auto"/>
        </w:rPr>
        <w:t>3</w:t>
      </w:r>
      <w:r>
        <w:rPr>
          <w:rFonts w:hint="eastAsia" w:ascii="方正仿宋_GBK" w:hAnsi="方正仿宋_GBK" w:eastAsia="方正仿宋_GBK" w:cs="方正仿宋_GBK"/>
          <w:sz w:val="32"/>
          <w:szCs w:val="32"/>
          <w:shd w:val="clear" w:color="auto" w:fill="auto"/>
        </w:rPr>
        <w:t>人以上的单位可建立支部；团员在</w:t>
      </w:r>
      <w:r>
        <w:rPr>
          <w:rFonts w:ascii="方正仿宋_GBK" w:hAnsi="方正仿宋_GBK" w:eastAsia="方正仿宋_GBK" w:cs="方正仿宋_GBK"/>
          <w:sz w:val="32"/>
          <w:szCs w:val="32"/>
          <w:shd w:val="clear" w:color="auto" w:fill="auto"/>
        </w:rPr>
        <w:t>30</w:t>
      </w:r>
      <w:r>
        <w:rPr>
          <w:rFonts w:hint="eastAsia" w:ascii="方正仿宋_GBK" w:hAnsi="方正仿宋_GBK" w:eastAsia="方正仿宋_GBK" w:cs="方正仿宋_GBK"/>
          <w:sz w:val="32"/>
          <w:szCs w:val="32"/>
          <w:shd w:val="clear" w:color="auto" w:fill="auto"/>
        </w:rPr>
        <w:t>人以上</w:t>
      </w:r>
      <w:r>
        <w:rPr>
          <w:rFonts w:ascii="方正仿宋_GBK" w:hAnsi="方正仿宋_GBK" w:eastAsia="方正仿宋_GBK" w:cs="方正仿宋_GBK"/>
          <w:sz w:val="32"/>
          <w:szCs w:val="32"/>
          <w:shd w:val="clear" w:color="auto" w:fill="auto"/>
        </w:rPr>
        <w:t>100</w:t>
      </w:r>
      <w:r>
        <w:rPr>
          <w:rFonts w:hint="eastAsia" w:ascii="方正仿宋_GBK" w:hAnsi="方正仿宋_GBK" w:eastAsia="方正仿宋_GBK" w:cs="方正仿宋_GBK"/>
          <w:sz w:val="32"/>
          <w:szCs w:val="32"/>
          <w:shd w:val="clear" w:color="auto" w:fill="auto"/>
        </w:rPr>
        <w:t>以下的单位可建立总支部；团员在</w:t>
      </w:r>
      <w:r>
        <w:rPr>
          <w:rFonts w:ascii="方正仿宋_GBK" w:hAnsi="方正仿宋_GBK" w:eastAsia="方正仿宋_GBK" w:cs="方正仿宋_GBK"/>
          <w:sz w:val="32"/>
          <w:szCs w:val="32"/>
          <w:shd w:val="clear" w:color="auto" w:fill="auto"/>
        </w:rPr>
        <w:t>100</w:t>
      </w:r>
      <w:r>
        <w:rPr>
          <w:rFonts w:hint="eastAsia" w:ascii="方正仿宋_GBK" w:hAnsi="方正仿宋_GBK" w:eastAsia="方正仿宋_GBK" w:cs="方正仿宋_GBK"/>
          <w:sz w:val="32"/>
          <w:szCs w:val="32"/>
          <w:shd w:val="clear" w:color="auto" w:fill="auto"/>
        </w:rPr>
        <w:t>人以上的单位可建立基层委员会；</w:t>
      </w:r>
      <w:r>
        <w:rPr>
          <w:rFonts w:hint="eastAsia" w:ascii="方正仿宋_GBK" w:hAnsi="方正仿宋_GBK" w:eastAsia="方正仿宋_GBK" w:cs="方正仿宋_GBK"/>
          <w:sz w:val="32"/>
          <w:szCs w:val="32"/>
        </w:rPr>
        <w:t>团员不足</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人的，采取行业联建、区域共建等方式，积极创造条件建立团组织。全面建立省市县三级“两新”团工委，2</w:t>
      </w:r>
      <w:r>
        <w:rPr>
          <w:rFonts w:ascii="方正仿宋_GBK" w:hAnsi="方正仿宋_GBK" w:eastAsia="方正仿宋_GBK" w:cs="方正仿宋_GBK"/>
          <w:sz w:val="32"/>
          <w:szCs w:val="32"/>
        </w:rPr>
        <w:t>019</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2020</w:t>
      </w:r>
      <w:r>
        <w:rPr>
          <w:rFonts w:hint="eastAsia" w:ascii="方正仿宋_GBK" w:hAnsi="方正仿宋_GBK" w:eastAsia="方正仿宋_GBK" w:cs="方正仿宋_GBK"/>
          <w:sz w:val="32"/>
          <w:szCs w:val="32"/>
        </w:rPr>
        <w:t>年“三个百分百”范畴内，县（市、区）级团的领导机关负建团具体落实主体责任，对于在行业内具有代表性意义的“两新”组织，可直接由省、市两级团的领导机关管理和指导。（责任单位：团省委基层组织建设部、团省委权益与社会工作部、各地市团委；完成时间：</w:t>
      </w:r>
      <w:r>
        <w:rPr>
          <w:rFonts w:ascii="方正仿宋_GBK" w:hAnsi="方正仿宋_GBK" w:eastAsia="方正仿宋_GBK" w:cs="方正仿宋_GBK"/>
          <w:sz w:val="32"/>
          <w:szCs w:val="32"/>
        </w:rPr>
        <w:t>2019</w:t>
      </w:r>
      <w:r>
        <w:rPr>
          <w:rFonts w:hint="eastAsia" w:ascii="方正仿宋_GBK" w:hAnsi="方正仿宋_GBK" w:eastAsia="方正仿宋_GBK" w:cs="方正仿宋_GBK"/>
          <w:sz w:val="32"/>
          <w:szCs w:val="32"/>
        </w:rPr>
        <w:t>年10月）</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3.</w:t>
      </w:r>
      <w:r>
        <w:rPr>
          <w:rFonts w:hint="eastAsia" w:ascii="方正仿宋_GBK" w:hAnsi="方正仿宋_GBK" w:eastAsia="方正仿宋_GBK" w:cs="方正仿宋_GBK"/>
          <w:sz w:val="32"/>
          <w:szCs w:val="32"/>
        </w:rPr>
        <w:t>建立团建指导员驻点工作机制。全省各级团的领导机关由领导班子带头，机关干部全员作为团建指导员，依据“智慧团建”系统中毕业生团员组织关系转接去向，精准发力施策，指导“两新”组织建立团组织、选拔团干部、执行团的组织制度、组织开展团的活动，协助解决团建工作中遇到的主要问题和实际困难。根据实际，</w:t>
      </w:r>
      <w:r>
        <w:rPr>
          <w:rFonts w:hint="eastAsia" w:eastAsia="方正仿宋_GBK" w:cs="方正仿宋_GBK"/>
          <w:sz w:val="32"/>
          <w:szCs w:val="32"/>
        </w:rPr>
        <w:t>1</w:t>
      </w:r>
      <w:r>
        <w:rPr>
          <w:rFonts w:hint="eastAsia" w:ascii="方正仿宋_GBK" w:hAnsi="方正仿宋_GBK" w:eastAsia="方正仿宋_GBK" w:cs="方正仿宋_GBK"/>
          <w:sz w:val="32"/>
          <w:szCs w:val="32"/>
        </w:rPr>
        <w:t>名团建指导员可负责指导多家“两新”组织开展团建工作，对于团建难度较大的“两新”组织可指派专人负责。结合团的领导机关专职干部驻点推动团的基层建设工作安排，团建指导员固定每月一至三天，到驻点地区的“两新”组织指导建立团组织或开展团建工作，团干部密切联系青年机制全面聚焦于“两新”组织团建工作。团建指导员及驻点工作实绩，将作为单位和个人年终考核依据，作为每年度“优秀共青团员”“优秀共青团干部”评比的重要参考指标。（责任单位：团省委各部门、各地市团委；完成时间：</w:t>
      </w:r>
      <w:r>
        <w:rPr>
          <w:rFonts w:hint="eastAsia" w:eastAsia="方正仿宋_GBK" w:cs="方正仿宋_GBK"/>
          <w:sz w:val="32"/>
          <w:szCs w:val="32"/>
        </w:rPr>
        <w:t>2019</w:t>
      </w:r>
      <w:r>
        <w:rPr>
          <w:rFonts w:hint="eastAsia" w:ascii="方正仿宋_GBK" w:hAnsi="方正仿宋_GBK" w:eastAsia="方正仿宋_GBK" w:cs="方正仿宋_GBK"/>
          <w:sz w:val="32"/>
          <w:szCs w:val="32"/>
        </w:rPr>
        <w:t>年</w:t>
      </w:r>
      <w:r>
        <w:rPr>
          <w:rFonts w:eastAsia="方正仿宋_GBK" w:cs="方正仿宋_GBK"/>
          <w:sz w:val="32"/>
          <w:szCs w:val="32"/>
        </w:rPr>
        <w:t>12</w:t>
      </w:r>
      <w:r>
        <w:rPr>
          <w:rFonts w:hint="eastAsia" w:ascii="方正仿宋_GBK" w:hAnsi="方正仿宋_GBK" w:eastAsia="方正仿宋_GBK" w:cs="方正仿宋_GBK"/>
          <w:sz w:val="32"/>
          <w:szCs w:val="32"/>
        </w:rPr>
        <w:t>月）</w:t>
      </w:r>
    </w:p>
    <w:p>
      <w:pPr>
        <w:spacing w:line="560" w:lineRule="exact"/>
        <w:ind w:firstLine="640" w:firstLineChars="200"/>
        <w:rPr>
          <w:rFonts w:eastAsia="方正仿宋_GBK" w:cs="方正仿宋_GBK"/>
          <w:sz w:val="32"/>
          <w:szCs w:val="32"/>
        </w:rPr>
      </w:pPr>
      <w:r>
        <w:rPr>
          <w:rFonts w:ascii="方正仿宋_GBK" w:hAnsi="方正仿宋_GBK" w:eastAsia="方正仿宋_GBK" w:cs="方正仿宋_GBK"/>
          <w:sz w:val="32"/>
          <w:szCs w:val="32"/>
          <w:shd w:val="clear" w:color="auto" w:fill="auto"/>
        </w:rPr>
        <w:t>4.</w:t>
      </w:r>
      <w:r>
        <w:rPr>
          <w:rFonts w:hint="eastAsia" w:ascii="方正仿宋_GBK" w:hAnsi="方正仿宋_GBK" w:eastAsia="方正仿宋_GBK" w:cs="方正仿宋_GBK"/>
          <w:sz w:val="32"/>
          <w:szCs w:val="32"/>
          <w:shd w:val="clear" w:color="auto" w:fill="auto"/>
        </w:rPr>
        <w:t>抓好重点地域、重点领域建团工作。根据“两新”组织摸底调查</w:t>
      </w:r>
      <w:r>
        <w:rPr>
          <w:rFonts w:hint="eastAsia" w:ascii="方正仿宋_GBK" w:hAnsi="方正仿宋_GBK" w:eastAsia="方正仿宋_GBK" w:cs="方正仿宋_GBK"/>
          <w:sz w:val="32"/>
          <w:szCs w:val="32"/>
          <w:shd w:val="clear" w:color="auto" w:fill="auto"/>
          <w:lang w:val="en-US" w:eastAsia="zh-CN"/>
        </w:rPr>
        <w:t>结果</w:t>
      </w:r>
      <w:r>
        <w:rPr>
          <w:rFonts w:hint="eastAsia" w:ascii="方正仿宋_GBK" w:hAnsi="方正仿宋_GBK" w:eastAsia="方正仿宋_GBK" w:cs="方正仿宋_GBK"/>
          <w:sz w:val="32"/>
          <w:szCs w:val="32"/>
          <w:shd w:val="clear" w:color="auto" w:fill="auto"/>
        </w:rPr>
        <w:t>，结合各地市实际情况，紧跟当前产业布局区域化集中的趋势，大力推动在企业集中、产业集聚的产业园区（如工业产业园、文化创意产业园、物流产业园、电子商务产业园、扶贫产业园等）开展团建工作，将建团重心下沉至生物医药健康、高端装备制造、绿色节能环保、软件和信息服务、新媒体传播业、高端服务业、社会基层治理等对国家和社会发展有较大影响、面向青年或受到青年广泛关注的领域或行业的示范企业（示范社会组织）</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shd w:val="clear" w:color="auto" w:fill="auto"/>
        </w:rPr>
        <w:t>建立一批“两新”组织建团工作典型，</w:t>
      </w:r>
      <w:r>
        <w:rPr>
          <w:rFonts w:hint="eastAsia" w:ascii="方正仿宋_GBK" w:hAnsi="方正仿宋_GBK" w:eastAsia="方正仿宋_GBK" w:cs="方正仿宋_GBK"/>
          <w:sz w:val="32"/>
          <w:szCs w:val="32"/>
        </w:rPr>
        <w:t>每个县区至少抓出一个能实实在在团结凝聚团员青年、显著促进企业和社会组织发展的“两新”团组织，以非公企业为重点编写制作“两新”组织团建案例，</w:t>
      </w:r>
      <w:r>
        <w:rPr>
          <w:rFonts w:hint="eastAsia" w:ascii="方正仿宋_GBK" w:hAnsi="方正仿宋_GBK" w:eastAsia="方正仿宋_GBK" w:cs="方正仿宋_GBK"/>
          <w:sz w:val="32"/>
          <w:szCs w:val="32"/>
          <w:shd w:val="clear" w:color="auto" w:fill="auto"/>
        </w:rPr>
        <w:t>为整个“两新”领域团建树立</w:t>
      </w:r>
      <w:r>
        <w:rPr>
          <w:rFonts w:hint="eastAsia" w:ascii="方正仿宋_GBK" w:hAnsi="方正仿宋_GBK" w:eastAsia="方正仿宋_GBK" w:cs="方正仿宋_GBK"/>
          <w:sz w:val="32"/>
          <w:szCs w:val="32"/>
          <w:lang w:val="en-US" w:eastAsia="zh-CN"/>
        </w:rPr>
        <w:t>可</w:t>
      </w:r>
      <w:r>
        <w:rPr>
          <w:rFonts w:hint="eastAsia" w:ascii="方正仿宋_GBK" w:hAnsi="方正仿宋_GBK" w:eastAsia="方正仿宋_GBK" w:cs="方正仿宋_GBK"/>
          <w:sz w:val="32"/>
          <w:szCs w:val="32"/>
        </w:rPr>
        <w:t>复制的模板和</w:t>
      </w:r>
      <w:r>
        <w:rPr>
          <w:rFonts w:hint="eastAsia" w:ascii="方正仿宋_GBK" w:hAnsi="方正仿宋_GBK" w:eastAsia="方正仿宋_GBK" w:cs="方正仿宋_GBK"/>
          <w:sz w:val="32"/>
          <w:szCs w:val="32"/>
          <w:shd w:val="clear" w:color="auto" w:fill="auto"/>
        </w:rPr>
        <w:t>标杆。（责任单位：团省委基层组织建设部，各地市团委；完成时间：</w:t>
      </w:r>
      <w:r>
        <w:rPr>
          <w:rFonts w:ascii="方正仿宋_GBK" w:hAnsi="方正仿宋_GBK" w:eastAsia="方正仿宋_GBK" w:cs="方正仿宋_GBK"/>
          <w:sz w:val="32"/>
          <w:szCs w:val="32"/>
          <w:shd w:val="clear" w:color="auto" w:fill="auto"/>
        </w:rPr>
        <w:t>2019</w:t>
      </w:r>
      <w:r>
        <w:rPr>
          <w:rFonts w:hint="eastAsia" w:ascii="方正仿宋_GBK" w:hAnsi="方正仿宋_GBK" w:eastAsia="方正仿宋_GBK" w:cs="方正仿宋_GBK"/>
          <w:sz w:val="32"/>
          <w:szCs w:val="32"/>
          <w:shd w:val="clear" w:color="auto" w:fill="auto"/>
        </w:rPr>
        <w:t>年</w:t>
      </w:r>
      <w:r>
        <w:rPr>
          <w:rFonts w:ascii="方正仿宋_GBK" w:hAnsi="方正仿宋_GBK" w:eastAsia="方正仿宋_GBK" w:cs="方正仿宋_GBK"/>
          <w:sz w:val="32"/>
          <w:szCs w:val="32"/>
          <w:shd w:val="clear" w:color="auto" w:fill="auto"/>
        </w:rPr>
        <w:t>12</w:t>
      </w:r>
      <w:r>
        <w:rPr>
          <w:rFonts w:hint="eastAsia" w:ascii="方正仿宋_GBK" w:hAnsi="方正仿宋_GBK" w:eastAsia="方正仿宋_GBK" w:cs="方正仿宋_GBK"/>
          <w:sz w:val="32"/>
          <w:szCs w:val="32"/>
          <w:shd w:val="clear" w:color="auto" w:fill="auto"/>
        </w:rPr>
        <w:t>月）</w:t>
      </w:r>
    </w:p>
    <w:p>
      <w:pPr>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抓好</w:t>
      </w:r>
      <w:r>
        <w:rPr>
          <w:rFonts w:hint="eastAsia" w:ascii="方正仿宋_GBK" w:hAnsi="方正仿宋_GBK" w:eastAsia="方正仿宋_GBK" w:cs="方正仿宋_GBK"/>
          <w:sz w:val="32"/>
          <w:szCs w:val="32"/>
          <w:shd w:val="clear" w:color="auto" w:fill="auto"/>
        </w:rPr>
        <w:t>新兴群体</w:t>
      </w:r>
      <w:r>
        <w:rPr>
          <w:rFonts w:hint="eastAsia" w:ascii="方正仿宋_GBK" w:hAnsi="方正仿宋_GBK" w:eastAsia="方正仿宋_GBK" w:cs="方正仿宋_GBK"/>
          <w:sz w:val="32"/>
          <w:szCs w:val="32"/>
        </w:rPr>
        <w:t>建团工作。加快推进各级团的领导机关互联网行业团工委、非公企业团工委、社会组织团工委建设，以行业团工委建设带动新兴群体建团工作，探索以政府购买服务方式为团工委配备专职团建工作人员。以各地市团委为责任主体，各级团组织积极配合，着重抓好</w:t>
      </w:r>
      <w:r>
        <w:rPr>
          <w:rFonts w:hint="eastAsia" w:ascii="方正仿宋_GBK" w:hAnsi="方正仿宋_GBK" w:eastAsia="方正仿宋_GBK" w:cs="方正仿宋_GBK"/>
          <w:sz w:val="32"/>
          <w:szCs w:val="32"/>
          <w:lang w:val="en-US" w:eastAsia="zh-CN"/>
        </w:rPr>
        <w:t>快递从业人员</w:t>
      </w:r>
      <w:r>
        <w:rPr>
          <w:rFonts w:hint="eastAsia" w:ascii="方正仿宋_GBK" w:hAnsi="方正仿宋_GBK" w:eastAsia="方正仿宋_GBK" w:cs="方正仿宋_GBK"/>
          <w:sz w:val="32"/>
          <w:szCs w:val="32"/>
        </w:rPr>
        <w:t>、网约车司机、网络意见领袖等个体自由职业者的建团工作。各地市团委要安排班子成员直接负责，组织开展对</w:t>
      </w:r>
      <w:r>
        <w:rPr>
          <w:rFonts w:hint="eastAsia" w:ascii="方正仿宋_GBK" w:hAnsi="方正仿宋_GBK" w:eastAsia="方正仿宋_GBK" w:cs="方正仿宋_GBK"/>
          <w:sz w:val="32"/>
          <w:szCs w:val="32"/>
          <w:lang w:val="en-US" w:eastAsia="zh-CN"/>
        </w:rPr>
        <w:t>快递从业人员</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网约车司机</w:t>
      </w:r>
      <w:r>
        <w:rPr>
          <w:rFonts w:hint="eastAsia" w:ascii="方正仿宋_GBK" w:hAnsi="方正仿宋_GBK" w:eastAsia="方正仿宋_GBK" w:cs="方正仿宋_GBK"/>
          <w:sz w:val="32"/>
          <w:szCs w:val="32"/>
        </w:rPr>
        <w:t>等个体自由职业者的需求调研。根据需求，结合“青年之家”建设，有效整合党政和社会资源，以“青年之家”建设覆盖新兴青年群体的需求、团组织建设覆盖“青年之家”的模式，抓好新兴群体的建团工作，推动团员向团组织报到，以点带面，逐步实现团组织对新兴群体的广泛覆盖。（责任单位：团省委基层组织建设部、团省委宣传部、团省委权益与社会工作部、广东青少年大数据及新媒体中心、各地市团委；完成时间：</w:t>
      </w:r>
      <w:r>
        <w:rPr>
          <w:rFonts w:hint="eastAsia" w:eastAsia="方正仿宋_GBK" w:cs="方正仿宋_GBK"/>
          <w:sz w:val="32"/>
          <w:szCs w:val="32"/>
        </w:rPr>
        <w:t>2019</w:t>
      </w:r>
      <w:r>
        <w:rPr>
          <w:rFonts w:hint="eastAsia" w:ascii="方正仿宋_GBK" w:hAnsi="方正仿宋_GBK" w:eastAsia="方正仿宋_GBK" w:cs="方正仿宋_GBK"/>
          <w:sz w:val="32"/>
          <w:szCs w:val="32"/>
        </w:rPr>
        <w:t>年</w:t>
      </w:r>
      <w:r>
        <w:rPr>
          <w:rFonts w:hint="eastAsia" w:eastAsia="方正仿宋_GBK" w:cs="方正仿宋_GBK"/>
          <w:sz w:val="32"/>
          <w:szCs w:val="32"/>
        </w:rPr>
        <w:t>12</w:t>
      </w:r>
      <w:r>
        <w:rPr>
          <w:rFonts w:hint="eastAsia" w:ascii="方正仿宋_GBK" w:hAnsi="方正仿宋_GBK" w:eastAsia="方正仿宋_GBK" w:cs="方正仿宋_GBK"/>
          <w:sz w:val="32"/>
          <w:szCs w:val="32"/>
        </w:rPr>
        <w:t>月）</w:t>
      </w:r>
    </w:p>
    <w:p>
      <w:pPr>
        <w:spacing w:line="560" w:lineRule="exact"/>
        <w:ind w:firstLine="632"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w w:val="99"/>
          <w:sz w:val="32"/>
          <w:szCs w:val="32"/>
        </w:rPr>
        <w:t>（三）提质量树品牌，形成规范活跃的“两新”团组织体系</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在实现“两新”组织团建“三个百分百”（2</w:t>
      </w:r>
      <w:r>
        <w:rPr>
          <w:rFonts w:ascii="方正仿宋_GBK" w:hAnsi="方正仿宋_GBK" w:eastAsia="方正仿宋_GBK" w:cs="方正仿宋_GBK"/>
          <w:sz w:val="32"/>
          <w:szCs w:val="32"/>
        </w:rPr>
        <w:t>019</w:t>
      </w:r>
      <w:r>
        <w:rPr>
          <w:rFonts w:hint="eastAsia" w:ascii="方正仿宋_GBK" w:hAnsi="方正仿宋_GBK" w:eastAsia="方正仿宋_GBK" w:cs="方正仿宋_GBK"/>
          <w:sz w:val="32"/>
          <w:szCs w:val="32"/>
        </w:rPr>
        <w:t>—2</w:t>
      </w:r>
      <w:r>
        <w:rPr>
          <w:rFonts w:ascii="方正仿宋_GBK" w:hAnsi="方正仿宋_GBK" w:eastAsia="方正仿宋_GBK" w:cs="方正仿宋_GBK"/>
          <w:sz w:val="32"/>
          <w:szCs w:val="32"/>
        </w:rPr>
        <w:t>020</w:t>
      </w:r>
      <w:r>
        <w:rPr>
          <w:rFonts w:hint="eastAsia" w:ascii="方正仿宋_GBK" w:hAnsi="方正仿宋_GBK" w:eastAsia="方正仿宋_GBK" w:cs="方正仿宋_GBK"/>
          <w:sz w:val="32"/>
          <w:szCs w:val="32"/>
        </w:rPr>
        <w:t>）的基础上，进一步选优配强“两新”组织团干部队伍，规范团组织政治生活，依托“智慧团建”扎实开展各项团务工作，严格团员教育管理，广泛开展团的活动，切实巩固“两新”组织团建成果，真正形成有效覆盖全省“两新”组织团员青年的组织体系。</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1.</w:t>
      </w:r>
      <w:r>
        <w:rPr>
          <w:rFonts w:hint="eastAsia" w:ascii="方正仿宋_GBK" w:hAnsi="方正仿宋_GBK" w:eastAsia="方正仿宋_GBK" w:cs="方正仿宋_GBK"/>
          <w:sz w:val="32"/>
          <w:szCs w:val="32"/>
        </w:rPr>
        <w:t>加强团组织规范化建设。建立健全“三会两制一课”、入团离团仪式等基本制度，鼓励“两新”团组织在团建指导员的指导下，以网络新媒体等青年喜闻乐见的方式开展团的组织活动。推动“两新”团组织扎实开展团组织关系转接、团费收缴、入团离团仪式举办等基础团务工作。团省委牵头，统一定制标准团章、团徽、团旗和团支部工作手册等团务工作物料，配发到全省“两新”团组织，同时对团建工作和青年联系服务工作开展好的的团组织给予工作经费补贴，充分发挥先进团组织的示范带动作用。融合街道、社区党员服务中心、家庭综合服务中心建设，开展“两新”组织青年之家建设，大力整合社会资源，将“青年之家”服务向城乡社区、商务楼宇、产业园区、商圈市场等领域延伸，扩大服务团员青年的覆盖面和影响力。鼓励各“两新”团组织结合自身特点创新主题和载体，自主设计和创建有影响、长效性的团日活动和工作品牌项目，并选出一批优秀团日活动和共青团工作品牌项目给予经费补贴，面向全省“两新”团组织宣传推广，全面提升“两新”团组织的活力。（责任单位：团省委基层组织建设部、广东青少年大数据及新媒体中心、各地市团委；完成时间：</w:t>
      </w:r>
      <w:r>
        <w:rPr>
          <w:rFonts w:hint="eastAsia" w:eastAsia="方正仿宋_GBK" w:cs="方正仿宋_GBK"/>
          <w:sz w:val="32"/>
          <w:szCs w:val="32"/>
        </w:rPr>
        <w:t>2020</w:t>
      </w:r>
      <w:r>
        <w:rPr>
          <w:rFonts w:hint="eastAsia" w:ascii="方正仿宋_GBK" w:hAnsi="方正仿宋_GBK" w:eastAsia="方正仿宋_GBK" w:cs="方正仿宋_GBK"/>
          <w:sz w:val="32"/>
          <w:szCs w:val="32"/>
        </w:rPr>
        <w:t>年</w:t>
      </w:r>
      <w:r>
        <w:rPr>
          <w:rFonts w:hint="eastAsia" w:eastAsia="方正仿宋_GBK" w:cs="方正仿宋_GBK"/>
          <w:sz w:val="32"/>
          <w:szCs w:val="32"/>
        </w:rPr>
        <w:t>12</w:t>
      </w:r>
      <w:r>
        <w:rPr>
          <w:rFonts w:hint="eastAsia" w:ascii="方正仿宋_GBK" w:hAnsi="方正仿宋_GBK" w:eastAsia="方正仿宋_GBK" w:cs="方正仿宋_GBK"/>
          <w:sz w:val="32"/>
          <w:szCs w:val="32"/>
        </w:rPr>
        <w:t>月）</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2.</w:t>
      </w:r>
      <w:r>
        <w:rPr>
          <w:rFonts w:hint="eastAsia" w:ascii="方正仿宋_GBK" w:hAnsi="方正仿宋_GBK" w:eastAsia="方正仿宋_GBK" w:cs="方正仿宋_GBK"/>
          <w:sz w:val="32"/>
          <w:szCs w:val="32"/>
        </w:rPr>
        <w:t>加强团干部队伍建设。“两新”团组织负责人一般以内部选配为主，从政治标准高、群众基础好的生产、经营、管理骨干中推荐人选。按照组织隶属关系，从团的领导机关选派专职团干部，担任规模较大、团员数量较多的“两新”组织兼职团干部。完善“两新”组织团干部激励机制，通过建立评先选优制度、考核奖励制度，择优选拔“两新”组织团干部赴团的领导机关挂职兼职，推荐吸纳“两新”组织团干部作为各级团的代表大会和委员会成员，进一步调动“两新”组织团干部的积极性。加强对“两新”组织团干部的培训，按照“下跨一级”的原则，由省、市、县三级团的领导机关分别组织集中培训，以两年为一个周期，实现对“两新”团组织书记培训的全覆盖。注重向党组织推荐政治</w:t>
      </w:r>
      <w:r>
        <w:rPr>
          <w:rFonts w:hint="eastAsia" w:ascii="方正仿宋_GBK" w:hAnsi="方正仿宋_GBK" w:eastAsia="方正仿宋_GBK" w:cs="方正仿宋_GBK"/>
          <w:sz w:val="32"/>
          <w:szCs w:val="32"/>
          <w:lang w:val="en-US" w:eastAsia="zh-CN"/>
        </w:rPr>
        <w:t>素质</w:t>
      </w:r>
      <w:r>
        <w:rPr>
          <w:rFonts w:hint="eastAsia" w:ascii="方正仿宋_GBK" w:hAnsi="方正仿宋_GBK" w:eastAsia="方正仿宋_GBK" w:cs="方正仿宋_GBK"/>
          <w:sz w:val="32"/>
          <w:szCs w:val="32"/>
        </w:rPr>
        <w:t>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各方面表现优异的“两新”组织团干部作为党员发展对象。（责任单位：团省委组织部、团省委基层组织建设部，各地市团委；完成时间：</w:t>
      </w:r>
      <w:r>
        <w:rPr>
          <w:rFonts w:hint="eastAsia" w:eastAsia="方正仿宋_GBK" w:cs="方正仿宋_GBK"/>
          <w:sz w:val="32"/>
          <w:szCs w:val="32"/>
        </w:rPr>
        <w:t>2020</w:t>
      </w:r>
      <w:r>
        <w:rPr>
          <w:rFonts w:hint="eastAsia" w:ascii="方正仿宋_GBK" w:hAnsi="方正仿宋_GBK" w:eastAsia="方正仿宋_GBK" w:cs="方正仿宋_GBK"/>
          <w:sz w:val="32"/>
          <w:szCs w:val="32"/>
        </w:rPr>
        <w:t>年</w:t>
      </w:r>
      <w:r>
        <w:rPr>
          <w:rFonts w:hint="eastAsia" w:eastAsia="方正仿宋_GBK" w:cs="方正仿宋_GBK"/>
          <w:sz w:val="32"/>
          <w:szCs w:val="32"/>
        </w:rPr>
        <w:t>6</w:t>
      </w:r>
      <w:r>
        <w:rPr>
          <w:rFonts w:hint="eastAsia" w:ascii="方正仿宋_GBK" w:hAnsi="方正仿宋_GBK" w:eastAsia="方正仿宋_GBK" w:cs="方正仿宋_GBK"/>
          <w:sz w:val="32"/>
          <w:szCs w:val="32"/>
        </w:rPr>
        <w:t>月）</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3.</w:t>
      </w:r>
      <w:r>
        <w:rPr>
          <w:rFonts w:hint="eastAsia" w:ascii="方正仿宋_GBK" w:hAnsi="方正仿宋_GBK" w:eastAsia="方正仿宋_GBK" w:cs="方正仿宋_GBK"/>
          <w:sz w:val="32"/>
          <w:szCs w:val="32"/>
        </w:rPr>
        <w:t>加强“两新”组织团员队伍建设。要把建团和活团结合起来，把组织覆盖和工作覆盖结合起来。重点抓好团员教育管理和推优入党工作。通过开展党的基本理论、路线、方略，国家改革开放历程和成就的宣传，积极引导和鼓励那些各方面表现好、有进步愿望的青年向党、团组织靠拢。从严管理团员，对理想信念不坚定、不履行团员义务、不符合团员标准的团员，团组织应对其进行教育，经教育仍无转变的，应当除名或开除出团。发挥青年文明号、青年岗位能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注册志愿者证、圆梦计划、希望工程等传统品牌的新效应，调动激发团员青年在实际工作中推动本单位事业发展的热情和作用，充分发挥团员的先进性和示范带动作用，鼓励团员在“两新”组织中勇担大任、走在前列。（责任单位：团省委基层组织建设部、团省委青年发展部、团省委权益与社会工作部、广东青少年大数据及新媒体中心、广东省志愿者行动指导中心、各地市团委；完成时间：</w:t>
      </w:r>
      <w:r>
        <w:rPr>
          <w:rFonts w:hint="eastAsia" w:eastAsia="方正仿宋_GBK" w:cs="方正仿宋_GBK"/>
          <w:sz w:val="32"/>
          <w:szCs w:val="32"/>
        </w:rPr>
        <w:t>2020</w:t>
      </w:r>
      <w:r>
        <w:rPr>
          <w:rFonts w:hint="eastAsia" w:ascii="方正仿宋_GBK" w:hAnsi="方正仿宋_GBK" w:eastAsia="方正仿宋_GBK" w:cs="方正仿宋_GBK"/>
          <w:sz w:val="32"/>
          <w:szCs w:val="32"/>
        </w:rPr>
        <w:t>年</w:t>
      </w:r>
      <w:r>
        <w:rPr>
          <w:rFonts w:hint="eastAsia" w:eastAsia="方正仿宋_GBK" w:cs="方正仿宋_GBK"/>
          <w:sz w:val="32"/>
          <w:szCs w:val="32"/>
        </w:rPr>
        <w:t>12</w:t>
      </w:r>
      <w:r>
        <w:rPr>
          <w:rFonts w:hint="eastAsia" w:ascii="方正仿宋_GBK" w:hAnsi="方正仿宋_GBK" w:eastAsia="方正仿宋_GBK" w:cs="方正仿宋_GBK"/>
          <w:sz w:val="32"/>
          <w:szCs w:val="32"/>
        </w:rPr>
        <w:t>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三、工作要求</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“两新”组织团建是我省共青团整治软弱涣散基层组织三年行动“命脉工程”的重点难点内容，各级团组织要高度重视，把落实“三个百分百”的各项工作与“命脉工程”的整体部署有机结合起来。</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（一）深入一线，靠前指挥。推进“两新”组织团建的过程也是各级团的领导机关和干部改进作风、联系服务和指导基层的过程。</w:t>
      </w:r>
      <w:r>
        <w:rPr>
          <w:rFonts w:hint="eastAsia" w:ascii="方正仿宋_GBK" w:hAnsi="方正仿宋_GBK" w:eastAsia="方正仿宋_GBK" w:cs="方正仿宋_GBK"/>
          <w:sz w:val="32"/>
          <w:szCs w:val="32"/>
        </w:rPr>
        <w:t>省、市、县三级团的领导机关要成立专门工作组，各市县团委要在本方案基础上进一步细化本级工作方案，责任到人，深入一线，靠前指挥，以上率下，及时协调解决“两新”组织团建实际工作中的困难和问题，不断加强推动工作的力度和韧劲。</w:t>
      </w:r>
    </w:p>
    <w:p>
      <w:pPr>
        <w:spacing w:line="560" w:lineRule="exact"/>
        <w:ind w:firstLine="643"/>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求真务实，力求实效。杜绝形式主义建团，避免简单追求数量、为建而建。在建团的同时要把团的活动、培训、服务、激励、平台等延伸到“两新”组织，让企业主、团员青年有真切的获得感，实现“建一个、活一个”。</w:t>
      </w:r>
    </w:p>
    <w:p>
      <w:pPr>
        <w:spacing w:line="560" w:lineRule="exact"/>
        <w:ind w:firstLine="643"/>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有效督导，科学评价。各级团组织要根据“两新”组织团建工作任务和整体安排，逐级制定和分解建团目标，有序推进完成。做到月末通报进展，季末调度讲评，年末进行逐级专项述职评议的考核评价机制。依托“智慧团建”建立考核指标，每年客观真实、实事求是地进行评价考核。不得层层摊派，简单以数量评价工作成效。</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（四）落实责任，奋发有为。各级团干部务必激发自我奋斗精神，摒弃等靠要思想，攻坚克难，久久为功。</w:t>
      </w:r>
      <w:r>
        <w:rPr>
          <w:rFonts w:hint="eastAsia" w:ascii="方正仿宋_GBK" w:hAnsi="方正仿宋_GBK" w:eastAsia="方正仿宋_GBK" w:cs="方正仿宋_GBK"/>
          <w:sz w:val="32"/>
          <w:szCs w:val="32"/>
        </w:rPr>
        <w:t>各级团委书记是“两新”组织团建工作的第一责任人，对完成年度任务，业绩突出的团组织团干部，给予表彰奖励、通报表扬；对考核不达标的团组织，通过约谈主要负责人、挂牌督办、通报同级党委等方式，限期整改；对敷衍塞责甚至弄虚作假的，严肃问责。</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eastAsia="方正仿宋_GBK" w:cs="方正仿宋_GBK"/>
          <w:sz w:val="32"/>
          <w:szCs w:val="32"/>
        </w:rPr>
        <w:t>1</w:t>
      </w:r>
      <w:r>
        <w:rPr>
          <w:rFonts w:hint="eastAsia" w:ascii="方正仿宋_GBK" w:hAnsi="方正仿宋_GBK" w:eastAsia="方正仿宋_GBK" w:cs="方正仿宋_GBK"/>
          <w:sz w:val="32"/>
          <w:szCs w:val="32"/>
        </w:rPr>
        <w:t>.“两新”组织摸底排查任务表</w:t>
      </w:r>
    </w:p>
    <w:p>
      <w:pPr>
        <w:spacing w:line="560" w:lineRule="exact"/>
        <w:ind w:firstLine="1600" w:firstLineChars="500"/>
        <w:rPr>
          <w:rFonts w:eastAsia="方正仿宋_GBK"/>
          <w:sz w:val="32"/>
          <w:szCs w:val="32"/>
        </w:rPr>
      </w:pPr>
      <w:r>
        <w:rPr>
          <w:rFonts w:hint="eastAsia" w:eastAsia="方正仿宋_GBK" w:cs="方正仿宋_GBK"/>
          <w:sz w:val="32"/>
          <w:szCs w:val="32"/>
        </w:rPr>
        <w:t>2</w:t>
      </w:r>
      <w:r>
        <w:rPr>
          <w:rFonts w:hint="eastAsia" w:ascii="方正仿宋_GBK" w:hAnsi="方正仿宋_GBK" w:eastAsia="方正仿宋_GBK" w:cs="方正仿宋_GBK"/>
          <w:sz w:val="32"/>
          <w:szCs w:val="32"/>
        </w:rPr>
        <w:t>. 统计上大中小微型企业划分办法</w:t>
      </w:r>
      <w:r>
        <w:rPr>
          <w:rFonts w:eastAsia="方正仿宋_GBK"/>
          <w:sz w:val="32"/>
          <w:szCs w:val="32"/>
        </w:rPr>
        <w:t>（2017）</w:t>
      </w:r>
    </w:p>
    <w:p>
      <w:pPr>
        <w:spacing w:line="560" w:lineRule="exact"/>
        <w:ind w:firstLine="1600" w:firstLineChars="500"/>
        <w:rPr>
          <w:rFonts w:ascii="方正仿宋_GBK" w:hAnsi="方正仿宋_GBK" w:eastAsia="方正仿宋_GBK" w:cs="方正仿宋_GBK"/>
          <w:sz w:val="32"/>
          <w:szCs w:val="32"/>
        </w:rPr>
      </w:pPr>
      <w:r>
        <w:rPr>
          <w:rFonts w:eastAsia="方正仿宋_GBK" w:cs="方正仿宋_GBK"/>
          <w:sz w:val="32"/>
          <w:szCs w:val="32"/>
        </w:rPr>
        <w:t>3</w:t>
      </w:r>
      <w:r>
        <w:rPr>
          <w:rFonts w:hint="eastAsia" w:ascii="方正仿宋_GBK" w:hAnsi="方正仿宋_GBK" w:eastAsia="方正仿宋_GBK" w:cs="方正仿宋_GBK"/>
          <w:sz w:val="32"/>
          <w:szCs w:val="32"/>
        </w:rPr>
        <w:t>.“两新”组织建团程序</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sectPr>
          <w:footerReference r:id="rId3" w:type="default"/>
          <w:footerReference r:id="rId4" w:type="even"/>
          <w:pgSz w:w="11906" w:h="16838"/>
          <w:pgMar w:top="2098" w:right="1587" w:bottom="1984" w:left="1587" w:header="851" w:footer="1587" w:gutter="0"/>
          <w:pgNumType w:fmt="numberInDash"/>
          <w:cols w:space="720"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hint="eastAsia" w:eastAsia="黑体" w:cs="黑体"/>
          <w:sz w:val="32"/>
          <w:szCs w:val="32"/>
        </w:rPr>
        <w:t>1</w:t>
      </w: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符合“三个百分百”建团条件的“两新”组织摸底排查任务表</w:t>
      </w:r>
    </w:p>
    <w:p>
      <w:pPr>
        <w:ind w:firstLine="630" w:firstLineChars="300"/>
        <w:rPr>
          <w:rFonts w:ascii="宋体" w:hAnsi="宋体" w:cs="宋体"/>
        </w:rPr>
      </w:pPr>
      <w:r>
        <w:rPr>
          <w:rFonts w:hint="eastAsia" w:ascii="宋体" w:hAnsi="宋体" w:cs="宋体"/>
        </w:rPr>
        <w:t>填报单位：（盖章）                                                                             填报时间：</w:t>
      </w:r>
    </w:p>
    <w:tbl>
      <w:tblPr>
        <w:tblStyle w:val="6"/>
        <w:tblW w:w="15871" w:type="dxa"/>
        <w:jc w:val="center"/>
        <w:tblInd w:w="0" w:type="dxa"/>
        <w:tblLayout w:type="fixed"/>
        <w:tblCellMar>
          <w:top w:w="15" w:type="dxa"/>
          <w:left w:w="15" w:type="dxa"/>
          <w:bottom w:w="15" w:type="dxa"/>
          <w:right w:w="15" w:type="dxa"/>
        </w:tblCellMar>
      </w:tblPr>
      <w:tblGrid>
        <w:gridCol w:w="875"/>
        <w:gridCol w:w="825"/>
        <w:gridCol w:w="821"/>
        <w:gridCol w:w="705"/>
        <w:gridCol w:w="1743"/>
        <w:gridCol w:w="1689"/>
        <w:gridCol w:w="1417"/>
        <w:gridCol w:w="1134"/>
        <w:gridCol w:w="992"/>
        <w:gridCol w:w="1134"/>
        <w:gridCol w:w="1134"/>
        <w:gridCol w:w="1134"/>
        <w:gridCol w:w="1134"/>
        <w:gridCol w:w="1134"/>
      </w:tblGrid>
      <w:tr>
        <w:tblPrEx>
          <w:tblLayout w:type="fixed"/>
          <w:tblCellMar>
            <w:top w:w="15" w:type="dxa"/>
            <w:left w:w="15" w:type="dxa"/>
            <w:bottom w:w="15" w:type="dxa"/>
            <w:right w:w="15" w:type="dxa"/>
          </w:tblCellMar>
        </w:tblPrEx>
        <w:trPr>
          <w:trHeight w:val="636" w:hRule="atLeast"/>
          <w:jc w:val="center"/>
        </w:trPr>
        <w:tc>
          <w:tcPr>
            <w:tcW w:w="8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县（市、区）</w:t>
            </w:r>
          </w:p>
        </w:tc>
        <w:tc>
          <w:tcPr>
            <w:tcW w:w="16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组织类型</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序号</w:t>
            </w:r>
          </w:p>
        </w:tc>
        <w:tc>
          <w:tcPr>
            <w:tcW w:w="1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组织名称</w:t>
            </w:r>
          </w:p>
        </w:tc>
        <w:tc>
          <w:tcPr>
            <w:tcW w:w="1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地址</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联系电话</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员工数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1</w:t>
            </w:r>
            <w:r>
              <w:rPr>
                <w:rFonts w:ascii="宋体" w:hAnsi="宋体" w:cs="宋体"/>
                <w:b/>
                <w:kern w:val="0"/>
                <w:sz w:val="18"/>
                <w:szCs w:val="18"/>
                <w:lang w:bidi="ar"/>
              </w:rPr>
              <w:t>4</w:t>
            </w:r>
            <w:r>
              <w:rPr>
                <w:rFonts w:hint="eastAsia" w:ascii="宋体" w:hAnsi="宋体" w:cs="宋体"/>
                <w:b/>
                <w:kern w:val="0"/>
                <w:sz w:val="18"/>
                <w:szCs w:val="18"/>
                <w:lang w:bidi="ar"/>
              </w:rPr>
              <w:t>-</w:t>
            </w:r>
            <w:r>
              <w:rPr>
                <w:rFonts w:ascii="宋体" w:hAnsi="宋体" w:cs="宋体"/>
                <w:b/>
                <w:kern w:val="0"/>
                <w:sz w:val="18"/>
                <w:szCs w:val="18"/>
                <w:lang w:bidi="ar"/>
              </w:rPr>
              <w:t>28</w:t>
            </w:r>
            <w:r>
              <w:rPr>
                <w:rFonts w:hint="eastAsia" w:ascii="宋体" w:hAnsi="宋体" w:cs="宋体"/>
                <w:b/>
                <w:kern w:val="0"/>
                <w:sz w:val="18"/>
                <w:szCs w:val="18"/>
                <w:lang w:bidi="ar"/>
              </w:rPr>
              <w:t>岁</w:t>
            </w:r>
          </w:p>
          <w:p>
            <w:pPr>
              <w:widowControl/>
              <w:jc w:val="center"/>
              <w:textAlignment w:val="center"/>
              <w:rPr>
                <w:rFonts w:ascii="宋体" w:hAnsi="宋体" w:cs="宋体"/>
                <w:b/>
                <w:sz w:val="18"/>
                <w:szCs w:val="18"/>
              </w:rPr>
            </w:pPr>
            <w:r>
              <w:rPr>
                <w:rFonts w:hint="eastAsia" w:ascii="宋体" w:hAnsi="宋体" w:cs="宋体"/>
                <w:b/>
                <w:kern w:val="0"/>
                <w:sz w:val="18"/>
                <w:szCs w:val="18"/>
                <w:lang w:bidi="ar"/>
              </w:rPr>
              <w:t>青年员工数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团员数量</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已建党组织</w:t>
            </w:r>
          </w:p>
          <w:p>
            <w:pPr>
              <w:widowControl/>
              <w:jc w:val="center"/>
              <w:textAlignment w:val="center"/>
              <w:rPr>
                <w:rFonts w:ascii="宋体" w:hAnsi="宋体" w:cs="宋体"/>
                <w:b/>
                <w:sz w:val="18"/>
                <w:szCs w:val="18"/>
              </w:rPr>
            </w:pPr>
            <w:r>
              <w:rPr>
                <w:rFonts w:hint="eastAsia" w:ascii="宋体" w:hAnsi="宋体" w:cs="宋体"/>
                <w:b/>
                <w:kern w:val="0"/>
                <w:sz w:val="18"/>
                <w:szCs w:val="18"/>
                <w:lang w:bidi="ar"/>
              </w:rPr>
              <w:t>（勾选）</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已建团组织（勾选）</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未建党组织（勾选）</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未建团组织（勾选）</w:t>
            </w:r>
          </w:p>
        </w:tc>
      </w:tr>
      <w:tr>
        <w:tblPrEx>
          <w:tblLayout w:type="fixed"/>
          <w:tblCellMar>
            <w:top w:w="15" w:type="dxa"/>
            <w:left w:w="15" w:type="dxa"/>
            <w:bottom w:w="15" w:type="dxa"/>
            <w:right w:w="15" w:type="dxa"/>
          </w:tblCellMar>
        </w:tblPrEx>
        <w:trPr>
          <w:trHeight w:val="90" w:hRule="atLeast"/>
          <w:jc w:val="center"/>
        </w:trPr>
        <w:tc>
          <w:tcPr>
            <w:tcW w:w="875" w:type="dxa"/>
            <w:vMerge w:val="restart"/>
            <w:tcBorders>
              <w:top w:val="single" w:color="000000" w:sz="4" w:space="0"/>
              <w:left w:val="single" w:color="000000" w:sz="4" w:space="0"/>
              <w:right w:val="single" w:color="000000" w:sz="4" w:space="0"/>
            </w:tcBorders>
            <w:vAlign w:val="center"/>
          </w:tcPr>
          <w:p>
            <w:pPr>
              <w:jc w:val="center"/>
              <w:rPr>
                <w:rFonts w:ascii="宋体" w:hAnsi="宋体" w:cs="宋体"/>
                <w:sz w:val="18"/>
                <w:szCs w:val="18"/>
              </w:rPr>
            </w:pPr>
          </w:p>
        </w:tc>
        <w:tc>
          <w:tcPr>
            <w:tcW w:w="82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新经济组织</w:t>
            </w:r>
          </w:p>
        </w:tc>
        <w:tc>
          <w:tcPr>
            <w:tcW w:w="82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大型企业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cs="宋体"/>
                <w:kern w:val="0"/>
                <w:sz w:val="18"/>
                <w:szCs w:val="18"/>
                <w:lang w:bidi="ar"/>
              </w:rPr>
              <w:t>1</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1"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cs="宋体"/>
                <w:kern w:val="0"/>
                <w:sz w:val="18"/>
                <w:szCs w:val="18"/>
                <w:lang w:bidi="ar"/>
              </w:rPr>
              <w:t>2</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1"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cs="宋体"/>
                <w:kern w:val="0"/>
                <w:sz w:val="18"/>
                <w:szCs w:val="18"/>
                <w:lang w:bidi="ar"/>
              </w:rPr>
              <w:t>3</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kern w:val="0"/>
                <w:sz w:val="18"/>
                <w:szCs w:val="18"/>
                <w:lang w:bidi="ar"/>
              </w:rPr>
            </w:pPr>
            <w:r>
              <w:rPr>
                <w:rFonts w:cs="宋体"/>
                <w:kern w:val="0"/>
                <w:sz w:val="18"/>
                <w:szCs w:val="18"/>
                <w:lang w:bidi="ar"/>
              </w:rPr>
              <w:t>…</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中型企业</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cs="宋体"/>
                <w:kern w:val="0"/>
                <w:sz w:val="18"/>
                <w:szCs w:val="18"/>
                <w:lang w:bidi="ar"/>
              </w:rPr>
              <w:t>1</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cs="宋体"/>
                <w:kern w:val="0"/>
                <w:sz w:val="18"/>
                <w:szCs w:val="18"/>
                <w:lang w:bidi="ar"/>
              </w:rPr>
              <w:t>2</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cs="宋体"/>
                <w:kern w:val="0"/>
                <w:sz w:val="18"/>
                <w:szCs w:val="18"/>
                <w:lang w:bidi="ar"/>
              </w:rPr>
              <w:t>3</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kern w:val="0"/>
                <w:sz w:val="18"/>
                <w:szCs w:val="18"/>
                <w:lang w:bidi="ar"/>
              </w:rPr>
            </w:pPr>
            <w:r>
              <w:rPr>
                <w:rFonts w:cs="宋体"/>
                <w:kern w:val="0"/>
                <w:sz w:val="18"/>
                <w:szCs w:val="18"/>
                <w:lang w:bidi="ar"/>
              </w:rPr>
              <w:t>…</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82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637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合计总数</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992"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1646"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新社会组织</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cs="宋体"/>
                <w:kern w:val="0"/>
                <w:sz w:val="18"/>
                <w:szCs w:val="18"/>
                <w:lang w:bidi="ar"/>
              </w:rPr>
              <w:t>1</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1646" w:type="dxa"/>
            <w:gridSpan w:val="2"/>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cs="宋体"/>
                <w:kern w:val="0"/>
                <w:sz w:val="18"/>
                <w:szCs w:val="18"/>
                <w:lang w:bidi="ar"/>
              </w:rPr>
              <w:t>2</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1646" w:type="dxa"/>
            <w:gridSpan w:val="2"/>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18"/>
                <w:szCs w:val="18"/>
              </w:rPr>
            </w:pPr>
            <w:r>
              <w:rPr>
                <w:rFonts w:cs="宋体"/>
                <w:kern w:val="0"/>
                <w:sz w:val="18"/>
                <w:szCs w:val="18"/>
                <w:lang w:bidi="ar"/>
              </w:rPr>
              <w:t>3</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tcBorders>
              <w:left w:val="single" w:color="000000" w:sz="4" w:space="0"/>
              <w:right w:val="single" w:color="000000" w:sz="4" w:space="0"/>
            </w:tcBorders>
            <w:vAlign w:val="center"/>
          </w:tcPr>
          <w:p>
            <w:pPr>
              <w:jc w:val="center"/>
              <w:rPr>
                <w:rFonts w:ascii="宋体" w:hAnsi="宋体" w:cs="宋体"/>
                <w:sz w:val="18"/>
                <w:szCs w:val="18"/>
              </w:rPr>
            </w:pPr>
          </w:p>
        </w:tc>
        <w:tc>
          <w:tcPr>
            <w:tcW w:w="1646" w:type="dxa"/>
            <w:gridSpan w:val="2"/>
            <w:vMerge w:val="continue"/>
            <w:tcBorders>
              <w:left w:val="single" w:color="000000" w:sz="4" w:space="0"/>
              <w:right w:val="single" w:color="000000" w:sz="4" w:space="0"/>
            </w:tcBorders>
            <w:vAlign w:val="center"/>
          </w:tcPr>
          <w:p>
            <w:pPr>
              <w:jc w:val="center"/>
              <w:rPr>
                <w:rFonts w:ascii="宋体" w:hAnsi="宋体" w:cs="宋体"/>
                <w:sz w:val="18"/>
                <w:szCs w:val="18"/>
              </w:rPr>
            </w:pPr>
          </w:p>
        </w:tc>
        <w:tc>
          <w:tcPr>
            <w:tcW w:w="7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cs="宋体"/>
                <w:kern w:val="0"/>
                <w:sz w:val="18"/>
                <w:szCs w:val="18"/>
                <w:lang w:bidi="ar"/>
              </w:rPr>
            </w:pPr>
            <w:r>
              <w:rPr>
                <w:rFonts w:cs="宋体"/>
                <w:kern w:val="0"/>
                <w:sz w:val="18"/>
                <w:szCs w:val="18"/>
                <w:lang w:bidi="ar"/>
              </w:rPr>
              <w:t>…</w:t>
            </w: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90" w:hRule="atLeast"/>
          <w:jc w:val="center"/>
        </w:trPr>
        <w:tc>
          <w:tcPr>
            <w:tcW w:w="875" w:type="dxa"/>
            <w:tcBorders>
              <w:left w:val="single" w:color="000000" w:sz="4" w:space="0"/>
              <w:right w:val="single" w:color="000000" w:sz="4" w:space="0"/>
            </w:tcBorders>
            <w:vAlign w:val="center"/>
          </w:tcPr>
          <w:p>
            <w:pPr>
              <w:jc w:val="center"/>
              <w:rPr>
                <w:rFonts w:ascii="宋体" w:hAnsi="宋体" w:cs="宋体"/>
                <w:sz w:val="18"/>
                <w:szCs w:val="18"/>
              </w:rPr>
            </w:pPr>
          </w:p>
        </w:tc>
        <w:tc>
          <w:tcPr>
            <w:tcW w:w="1646" w:type="dxa"/>
            <w:gridSpan w:val="2"/>
            <w:vMerge w:val="continue"/>
            <w:tcBorders>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c>
          <w:tcPr>
            <w:tcW w:w="5554" w:type="dxa"/>
            <w:gridSpan w:val="4"/>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合计总数</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992"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18"/>
                <w:szCs w:val="18"/>
              </w:rPr>
            </w:pPr>
            <w:r>
              <w:rPr>
                <w:rFonts w:hint="eastAsia" w:ascii="宋体" w:hAnsi="宋体" w:cs="宋体"/>
                <w:color w:val="7F7F7F" w:themeColor="background1" w:themeShade="80"/>
                <w:sz w:val="18"/>
                <w:szCs w:val="18"/>
              </w:rPr>
              <w:t>填具体数字</w:t>
            </w:r>
          </w:p>
        </w:tc>
      </w:tr>
      <w:tr>
        <w:tblPrEx>
          <w:tblLayout w:type="fixed"/>
          <w:tblCellMar>
            <w:top w:w="15" w:type="dxa"/>
            <w:left w:w="15" w:type="dxa"/>
            <w:bottom w:w="15" w:type="dxa"/>
            <w:right w:w="15" w:type="dxa"/>
          </w:tblCellMar>
        </w:tblPrEx>
        <w:trPr>
          <w:trHeight w:val="90" w:hRule="atLeast"/>
          <w:jc w:val="center"/>
        </w:trPr>
        <w:tc>
          <w:tcPr>
            <w:tcW w:w="15871" w:type="dxa"/>
            <w:gridSpan w:val="14"/>
            <w:tcBorders>
              <w:top w:val="single" w:color="000000" w:sz="4" w:space="0"/>
              <w:left w:val="single" w:color="000000" w:sz="4" w:space="0"/>
              <w:bottom w:val="single" w:color="000000" w:sz="4" w:space="0"/>
              <w:right w:val="single" w:color="000000" w:sz="4" w:space="0"/>
            </w:tcBorders>
          </w:tcPr>
          <w:p>
            <w:pPr>
              <w:jc w:val="left"/>
              <w:rPr>
                <w:rFonts w:ascii="宋体" w:hAnsi="宋体" w:cs="宋体"/>
                <w:sz w:val="18"/>
                <w:szCs w:val="18"/>
              </w:rPr>
            </w:pPr>
            <w:r>
              <w:rPr>
                <w:rFonts w:hint="eastAsia" w:ascii="宋体" w:hAnsi="宋体" w:cs="宋体"/>
                <w:sz w:val="18"/>
                <w:szCs w:val="18"/>
              </w:rPr>
              <w:t>注：大中小微型企业划分标准参照《统计上大中小微型企业划分办法（</w:t>
            </w:r>
            <w:r>
              <w:rPr>
                <w:rFonts w:hint="eastAsia" w:cs="宋体"/>
                <w:sz w:val="18"/>
                <w:szCs w:val="18"/>
              </w:rPr>
              <w:t>2017</w:t>
            </w:r>
            <w:r>
              <w:rPr>
                <w:rFonts w:hint="eastAsia" w:ascii="宋体" w:hAnsi="宋体" w:cs="宋体"/>
                <w:sz w:val="18"/>
                <w:szCs w:val="18"/>
              </w:rPr>
              <w:t>）》。</w:t>
            </w:r>
          </w:p>
          <w:p>
            <w:pPr>
              <w:jc w:val="left"/>
              <w:rPr>
                <w:rFonts w:ascii="宋体" w:hAnsi="宋体" w:cs="宋体"/>
                <w:sz w:val="18"/>
                <w:szCs w:val="18"/>
              </w:rPr>
            </w:pPr>
            <w:r>
              <w:rPr>
                <w:rFonts w:hint="eastAsia" w:ascii="宋体" w:hAnsi="宋体" w:cs="宋体"/>
                <w:sz w:val="18"/>
                <w:szCs w:val="18"/>
              </w:rPr>
              <w:t>东莞市、中山市按镇（街）进行填报。</w:t>
            </w:r>
          </w:p>
        </w:tc>
      </w:tr>
    </w:tbl>
    <w:p>
      <w:pPr>
        <w:sectPr>
          <w:pgSz w:w="16838" w:h="11906" w:orient="landscape"/>
          <w:pgMar w:top="567" w:right="567" w:bottom="567" w:left="567" w:header="851" w:footer="1587" w:gutter="0"/>
          <w:pgNumType w:fmt="numberInDash"/>
          <w:cols w:space="720"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eastAsia="黑体" w:cs="黑体"/>
          <w:sz w:val="32"/>
          <w:szCs w:val="32"/>
        </w:rPr>
        <w:t>2</w:t>
      </w:r>
    </w:p>
    <w:p>
      <w:pPr>
        <w:spacing w:line="560" w:lineRule="exact"/>
      </w:pPr>
    </w:p>
    <w:p>
      <w:pPr>
        <w:pStyle w:val="5"/>
        <w:spacing w:before="0" w:beforeAutospacing="0" w:after="0" w:afterAutospacing="0" w:line="560" w:lineRule="exact"/>
        <w:jc w:val="center"/>
        <w:rPr>
          <w:rStyle w:val="9"/>
          <w:rFonts w:ascii="Times New Roman" w:hAnsi="Times New Roman" w:cs="Times New Roman"/>
          <w:kern w:val="2"/>
          <w:sz w:val="36"/>
          <w:szCs w:val="36"/>
          <w:shd w:val="clear" w:color="auto" w:fill="FFFFFF"/>
        </w:rPr>
      </w:pPr>
      <w:r>
        <w:rPr>
          <w:rStyle w:val="9"/>
          <w:rFonts w:hint="eastAsia" w:ascii="方正小标宋简体" w:hAnsi="方正小标宋简体" w:eastAsia="方正小标宋简体" w:cs="方正小标宋简体"/>
          <w:b w:val="0"/>
          <w:bCs/>
          <w:sz w:val="44"/>
          <w:szCs w:val="44"/>
          <w:shd w:val="clear" w:color="auto" w:fill="FFFFFF"/>
        </w:rPr>
        <w:t>统计上大中小微型企业划分办法（</w:t>
      </w:r>
      <w:r>
        <w:rPr>
          <w:rStyle w:val="9"/>
          <w:rFonts w:hint="eastAsia" w:ascii="Times New Roman" w:hAnsi="Times New Roman" w:eastAsia="方正小标宋简体" w:cs="方正小标宋简体"/>
          <w:b w:val="0"/>
          <w:bCs/>
          <w:sz w:val="44"/>
          <w:szCs w:val="44"/>
          <w:shd w:val="clear" w:color="auto" w:fill="FFFFFF"/>
        </w:rPr>
        <w:t>2017</w:t>
      </w:r>
      <w:r>
        <w:rPr>
          <w:rStyle w:val="9"/>
          <w:rFonts w:hint="eastAsia" w:ascii="方正小标宋简体" w:hAnsi="方正小标宋简体" w:eastAsia="方正小标宋简体" w:cs="方正小标宋简体"/>
          <w:b w:val="0"/>
          <w:bCs/>
          <w:sz w:val="44"/>
          <w:szCs w:val="44"/>
          <w:shd w:val="clear" w:color="auto" w:fill="FFFFFF"/>
        </w:rPr>
        <w:t>）</w:t>
      </w:r>
    </w:p>
    <w:p>
      <w:pPr>
        <w:widowControl/>
        <w:snapToGrid w:val="0"/>
        <w:spacing w:line="560" w:lineRule="exact"/>
        <w:ind w:firstLine="640"/>
        <w:rPr>
          <w:rFonts w:ascii="方正仿宋_GBK" w:hAnsi="方正仿宋_GBK" w:eastAsia="方正仿宋_GBK" w:cs="方正仿宋_GBK"/>
          <w:sz w:val="32"/>
          <w:szCs w:val="32"/>
        </w:rPr>
      </w:pPr>
    </w:p>
    <w:p>
      <w:pPr>
        <w:widowControl/>
        <w:snapToGrid w:val="0"/>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一、根据工业和信息化部、国家统计局、国家发展改革委、财政部《关于印发中小企业划型标准规定的通知》（工信部联企业〔</w:t>
      </w:r>
      <w:r>
        <w:rPr>
          <w:rFonts w:hint="eastAsia" w:eastAsia="方正仿宋_GBK" w:cs="方正仿宋_GBK"/>
          <w:sz w:val="32"/>
          <w:szCs w:val="32"/>
        </w:rPr>
        <w:t>2011</w:t>
      </w:r>
      <w:r>
        <w:rPr>
          <w:rFonts w:hint="eastAsia" w:ascii="方正仿宋_GBK" w:hAnsi="方正仿宋_GBK" w:eastAsia="方正仿宋_GBK" w:cs="方正仿宋_GBK"/>
          <w:sz w:val="32"/>
          <w:szCs w:val="32"/>
        </w:rPr>
        <w:t>〕</w:t>
      </w:r>
      <w:r>
        <w:rPr>
          <w:rFonts w:hint="eastAsia" w:eastAsia="方正仿宋_GBK" w:cs="方正仿宋_GBK"/>
          <w:sz w:val="32"/>
          <w:szCs w:val="32"/>
        </w:rPr>
        <w:t>300</w:t>
      </w:r>
      <w:r>
        <w:rPr>
          <w:rFonts w:hint="eastAsia" w:ascii="方正仿宋_GBK" w:hAnsi="方正仿宋_GBK" w:eastAsia="方正仿宋_GBK" w:cs="方正仿宋_GBK"/>
          <w:sz w:val="32"/>
          <w:szCs w:val="32"/>
        </w:rPr>
        <w:t>号），以《国民经济行业分类》（</w:t>
      </w:r>
      <w:r>
        <w:rPr>
          <w:rFonts w:hint="eastAsia" w:eastAsia="方正仿宋_GBK" w:cs="方正仿宋_GBK"/>
          <w:sz w:val="32"/>
          <w:szCs w:val="32"/>
        </w:rPr>
        <w:t>GB/T4754-2017）</w:t>
      </w:r>
      <w:r>
        <w:rPr>
          <w:rFonts w:hint="eastAsia" w:ascii="方正仿宋_GBK" w:hAnsi="方正仿宋_GBK" w:eastAsia="方正仿宋_GBK" w:cs="方正仿宋_GBK"/>
          <w:sz w:val="32"/>
          <w:szCs w:val="32"/>
        </w:rPr>
        <w:t>为基础，结合统计工作的实际情况,制定本办法。</w:t>
      </w:r>
    </w:p>
    <w:p>
      <w:pPr>
        <w:widowControl/>
        <w:snapToGrid w:val="0"/>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二、本办法适用对象为在中华人民共和国境内依法设立的各种组织形式的法人企业或单位。个体工商户参照本办法进行划分。</w:t>
      </w:r>
    </w:p>
    <w:p>
      <w:pPr>
        <w:widowControl/>
        <w:snapToGrid w:val="0"/>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rFonts w:hint="eastAsia" w:eastAsia="方正仿宋_GBK" w:cs="方正仿宋_GBK"/>
          <w:sz w:val="32"/>
          <w:szCs w:val="32"/>
        </w:rPr>
        <w:t>15</w:t>
      </w:r>
      <w:r>
        <w:rPr>
          <w:rFonts w:hint="eastAsia" w:ascii="方正仿宋_GBK" w:hAnsi="方正仿宋_GBK" w:eastAsia="方正仿宋_GBK" w:cs="方正仿宋_GBK"/>
          <w:sz w:val="32"/>
          <w:szCs w:val="32"/>
        </w:rPr>
        <w:t>个行业门类以及社会工作行业大类。</w:t>
      </w:r>
    </w:p>
    <w:p>
      <w:pPr>
        <w:widowControl/>
        <w:snapToGrid w:val="0"/>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四、本办法按照行业门类、大类、中类和组合类别，依据从业人员、营业收入、资产总额等指标或替代指标，将我国的企业划分为大型、中型、小型、微型等四种类型。具体划分标准见附表。</w:t>
      </w:r>
    </w:p>
    <w:p>
      <w:pPr>
        <w:widowControl/>
        <w:snapToGrid w:val="0"/>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五、企业划分由政府综合统计部门根据统计年报每年确定一次，定报统计原则上不进行调整。</w:t>
      </w:r>
    </w:p>
    <w:p>
      <w:pPr>
        <w:widowControl/>
        <w:snapToGrid w:val="0"/>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六、本办法自印发之日起执行，国家统计局</w:t>
      </w:r>
      <w:r>
        <w:rPr>
          <w:rFonts w:hint="eastAsia" w:eastAsia="方正仿宋_GBK" w:cs="方正仿宋_GBK"/>
          <w:sz w:val="32"/>
          <w:szCs w:val="32"/>
        </w:rPr>
        <w:t>2011</w:t>
      </w:r>
      <w:r>
        <w:rPr>
          <w:rFonts w:hint="eastAsia" w:ascii="方正仿宋_GBK" w:hAnsi="方正仿宋_GBK" w:eastAsia="方正仿宋_GBK" w:cs="方正仿宋_GBK"/>
          <w:sz w:val="32"/>
          <w:szCs w:val="32"/>
        </w:rPr>
        <w:t>年印发的《统计上大中小微型企业划分办法》（国统字〔</w:t>
      </w:r>
      <w:r>
        <w:rPr>
          <w:rFonts w:hint="eastAsia" w:eastAsia="方正仿宋_GBK" w:cs="方正仿宋_GBK"/>
          <w:sz w:val="32"/>
          <w:szCs w:val="32"/>
        </w:rPr>
        <w:t>2011</w:t>
      </w:r>
      <w:r>
        <w:rPr>
          <w:rFonts w:hint="eastAsia" w:ascii="方正仿宋_GBK" w:hAnsi="方正仿宋_GBK" w:eastAsia="方正仿宋_GBK" w:cs="方正仿宋_GBK"/>
          <w:sz w:val="32"/>
          <w:szCs w:val="32"/>
        </w:rPr>
        <w:t>〕</w:t>
      </w:r>
      <w:r>
        <w:rPr>
          <w:rFonts w:hint="eastAsia" w:eastAsia="方正仿宋_GBK" w:cs="方正仿宋_GBK"/>
          <w:sz w:val="32"/>
          <w:szCs w:val="32"/>
        </w:rPr>
        <w:t>75</w:t>
      </w:r>
      <w:r>
        <w:rPr>
          <w:rFonts w:hint="eastAsia" w:ascii="方正仿宋_GBK" w:hAnsi="方正仿宋_GBK" w:eastAsia="方正仿宋_GBK" w:cs="方正仿宋_GBK"/>
          <w:sz w:val="32"/>
          <w:szCs w:val="32"/>
        </w:rPr>
        <w:t>号）同时废止。</w:t>
      </w:r>
    </w:p>
    <w:p>
      <w:pPr>
        <w:widowControl/>
        <w:snapToGrid w:val="0"/>
        <w:spacing w:line="560" w:lineRule="exact"/>
        <w:ind w:firstLine="640"/>
        <w:rPr>
          <w:rFonts w:ascii="方正仿宋_GBK" w:hAnsi="方正仿宋_GBK" w:eastAsia="方正仿宋_GBK" w:cs="方正仿宋_GBK"/>
          <w:sz w:val="32"/>
          <w:szCs w:val="32"/>
        </w:rPr>
        <w:sectPr>
          <w:pgSz w:w="11906" w:h="16838"/>
          <w:pgMar w:top="2098" w:right="1474" w:bottom="1984" w:left="1587" w:header="851" w:footer="1587" w:gutter="0"/>
          <w:pgNumType w:fmt="numberInDash"/>
          <w:cols w:space="720" w:num="1"/>
          <w:docGrid w:type="lines" w:linePitch="312" w:charSpace="0"/>
        </w:sectPr>
      </w:pPr>
      <w:r>
        <w:rPr>
          <w:rFonts w:hint="eastAsia" w:ascii="方正仿宋_GBK" w:hAnsi="方正仿宋_GBK" w:eastAsia="方正仿宋_GBK" w:cs="方正仿宋_GBK"/>
          <w:sz w:val="32"/>
          <w:szCs w:val="32"/>
        </w:rPr>
        <w:t>附表：统计上大中小微型企业划分标准</w:t>
      </w:r>
    </w:p>
    <w:p>
      <w:pPr>
        <w:rPr>
          <w:rFonts w:ascii="黑体" w:hAnsi="黑体" w:eastAsia="黑体" w:cs="黑体"/>
          <w:sz w:val="32"/>
          <w:szCs w:val="32"/>
        </w:rPr>
      </w:pPr>
      <w:r>
        <w:rPr>
          <w:rFonts w:hint="eastAsia" w:ascii="黑体" w:hAnsi="黑体" w:eastAsia="黑体" w:cs="黑体"/>
          <w:sz w:val="32"/>
          <w:szCs w:val="32"/>
        </w:rPr>
        <w:t>附表</w:t>
      </w:r>
    </w:p>
    <w:p>
      <w:pPr>
        <w:pStyle w:val="5"/>
        <w:spacing w:line="200" w:lineRule="exact"/>
        <w:jc w:val="center"/>
        <w:rPr>
          <w:rStyle w:val="9"/>
          <w:sz w:val="32"/>
          <w:szCs w:val="32"/>
          <w:shd w:val="clear" w:color="auto" w:fill="FFFFFF"/>
        </w:rPr>
      </w:pPr>
      <w:r>
        <w:rPr>
          <w:rStyle w:val="9"/>
          <w:rFonts w:hint="eastAsia" w:ascii="方正小标宋简体" w:hAnsi="方正小标宋简体" w:eastAsia="方正小标宋简体" w:cs="方正小标宋简体"/>
          <w:b w:val="0"/>
          <w:bCs/>
          <w:sz w:val="32"/>
          <w:szCs w:val="32"/>
          <w:shd w:val="clear" w:color="auto" w:fill="FFFFFF"/>
        </w:rPr>
        <w:t>统计上大中小微型企业划分标准</w:t>
      </w:r>
    </w:p>
    <w:tbl>
      <w:tblPr>
        <w:tblStyle w:val="6"/>
        <w:tblW w:w="9840" w:type="dxa"/>
        <w:jc w:val="center"/>
        <w:tblInd w:w="0" w:type="dxa"/>
        <w:tblLayout w:type="fixed"/>
        <w:tblCellMar>
          <w:top w:w="0" w:type="dxa"/>
          <w:left w:w="108" w:type="dxa"/>
          <w:bottom w:w="0" w:type="dxa"/>
          <w:right w:w="108" w:type="dxa"/>
        </w:tblCellMar>
      </w:tblPr>
      <w:tblGrid>
        <w:gridCol w:w="1996"/>
        <w:gridCol w:w="1410"/>
        <w:gridCol w:w="1054"/>
        <w:gridCol w:w="1084"/>
        <w:gridCol w:w="1772"/>
        <w:gridCol w:w="1490"/>
        <w:gridCol w:w="1034"/>
      </w:tblGrid>
      <w:tr>
        <w:tblPrEx>
          <w:tblLayout w:type="fixed"/>
          <w:tblCellMar>
            <w:top w:w="0" w:type="dxa"/>
            <w:left w:w="108" w:type="dxa"/>
            <w:bottom w:w="0" w:type="dxa"/>
            <w:right w:w="108" w:type="dxa"/>
          </w:tblCellMar>
        </w:tblPrEx>
        <w:trPr>
          <w:trHeight w:val="337" w:hRule="exact"/>
          <w:jc w:val="center"/>
        </w:trPr>
        <w:tc>
          <w:tcPr>
            <w:tcW w:w="19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18"/>
                <w:szCs w:val="21"/>
              </w:rPr>
            </w:pPr>
            <w:r>
              <w:rPr>
                <w:rFonts w:hint="eastAsia" w:ascii="宋体" w:hAnsi="宋体" w:cs="宋体"/>
                <w:b/>
                <w:bCs/>
                <w:kern w:val="0"/>
                <w:sz w:val="18"/>
                <w:szCs w:val="21"/>
              </w:rPr>
              <w:t>行业名称</w:t>
            </w: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指标名称</w:t>
            </w:r>
          </w:p>
        </w:tc>
        <w:tc>
          <w:tcPr>
            <w:tcW w:w="105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计量单位</w:t>
            </w:r>
          </w:p>
        </w:tc>
        <w:tc>
          <w:tcPr>
            <w:tcW w:w="10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大型</w:t>
            </w:r>
          </w:p>
        </w:tc>
        <w:tc>
          <w:tcPr>
            <w:tcW w:w="177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中型</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小型</w:t>
            </w:r>
          </w:p>
        </w:tc>
        <w:tc>
          <w:tcPr>
            <w:tcW w:w="1034" w:type="dxa"/>
            <w:tcBorders>
              <w:top w:val="single" w:color="auto" w:sz="4" w:space="0"/>
              <w:left w:val="nil"/>
              <w:bottom w:val="single" w:color="auto" w:sz="4" w:space="0"/>
              <w:right w:val="nil"/>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微型</w:t>
            </w:r>
          </w:p>
        </w:tc>
      </w:tr>
      <w:tr>
        <w:tblPrEx>
          <w:tblLayout w:type="fixed"/>
          <w:tblCellMar>
            <w:top w:w="0" w:type="dxa"/>
            <w:left w:w="108" w:type="dxa"/>
            <w:bottom w:w="0" w:type="dxa"/>
            <w:right w:w="108" w:type="dxa"/>
          </w:tblCellMar>
        </w:tblPrEx>
        <w:trPr>
          <w:trHeight w:val="337" w:hRule="exact"/>
          <w:jc w:val="center"/>
        </w:trPr>
        <w:tc>
          <w:tcPr>
            <w:tcW w:w="199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农、林、牧、渔业</w:t>
            </w: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20000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500</w:t>
            </w:r>
            <w:r>
              <w:rPr>
                <w:rFonts w:hint="eastAsia" w:ascii="宋体" w:hAnsi="宋体" w:cs="宋体"/>
                <w:kern w:val="0"/>
                <w:sz w:val="18"/>
                <w:szCs w:val="18"/>
              </w:rPr>
              <w:t>≤Y＜</w:t>
            </w:r>
            <w:r>
              <w:rPr>
                <w:rFonts w:hint="eastAsia" w:cs="宋体"/>
                <w:kern w:val="0"/>
                <w:sz w:val="18"/>
                <w:szCs w:val="18"/>
              </w:rPr>
              <w:t>20000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w:t>
            </w:r>
            <w:r>
              <w:rPr>
                <w:rFonts w:hint="eastAsia" w:ascii="宋体" w:hAnsi="宋体" w:cs="宋体"/>
                <w:kern w:val="0"/>
                <w:sz w:val="18"/>
                <w:szCs w:val="18"/>
              </w:rPr>
              <w:t>≤Y＜</w:t>
            </w:r>
            <w:r>
              <w:rPr>
                <w:rFonts w:hint="eastAsia" w:cs="宋体"/>
                <w:kern w:val="0"/>
                <w:sz w:val="18"/>
                <w:szCs w:val="18"/>
              </w:rPr>
              <w:t>500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50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工业*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300</w:t>
            </w:r>
            <w:r>
              <w:rPr>
                <w:rFonts w:hint="eastAsia" w:ascii="宋体" w:hAnsi="宋体" w:cs="宋体"/>
                <w:kern w:val="0"/>
                <w:sz w:val="18"/>
                <w:szCs w:val="18"/>
              </w:rPr>
              <w:t>≤X＜</w:t>
            </w:r>
            <w:r>
              <w:rPr>
                <w:rFonts w:hint="eastAsia" w:cs="宋体"/>
                <w:kern w:val="0"/>
                <w:sz w:val="18"/>
                <w:szCs w:val="18"/>
              </w:rPr>
              <w:t>1000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w:t>
            </w:r>
            <w:r>
              <w:rPr>
                <w:rFonts w:hint="eastAsia" w:ascii="宋体" w:hAnsi="宋体" w:cs="宋体"/>
                <w:kern w:val="0"/>
                <w:sz w:val="18"/>
                <w:szCs w:val="18"/>
              </w:rPr>
              <w:t>≤X＜</w:t>
            </w:r>
            <w:r>
              <w:rPr>
                <w:rFonts w:hint="eastAsia" w:cs="宋体"/>
                <w:kern w:val="0"/>
                <w:sz w:val="18"/>
                <w:szCs w:val="18"/>
              </w:rPr>
              <w:t>300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20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40000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2000</w:t>
            </w:r>
            <w:r>
              <w:rPr>
                <w:rFonts w:hint="eastAsia" w:ascii="宋体" w:hAnsi="宋体" w:cs="宋体"/>
                <w:kern w:val="0"/>
                <w:sz w:val="18"/>
                <w:szCs w:val="18"/>
              </w:rPr>
              <w:t>≤Y＜</w:t>
            </w:r>
            <w:r>
              <w:rPr>
                <w:rFonts w:hint="eastAsia" w:cs="宋体"/>
                <w:kern w:val="0"/>
                <w:sz w:val="18"/>
                <w:szCs w:val="18"/>
              </w:rPr>
              <w:t>40000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300</w:t>
            </w:r>
            <w:r>
              <w:rPr>
                <w:rFonts w:hint="eastAsia" w:ascii="宋体" w:hAnsi="宋体" w:cs="宋体"/>
                <w:kern w:val="0"/>
                <w:sz w:val="18"/>
                <w:szCs w:val="18"/>
              </w:rPr>
              <w:t>≤Y＜</w:t>
            </w:r>
            <w:r>
              <w:rPr>
                <w:rFonts w:hint="eastAsia" w:cs="宋体"/>
                <w:kern w:val="0"/>
                <w:sz w:val="18"/>
                <w:szCs w:val="18"/>
              </w:rPr>
              <w:t>2000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300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建筑业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80000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6000</w:t>
            </w:r>
            <w:r>
              <w:rPr>
                <w:rFonts w:hint="eastAsia" w:ascii="宋体" w:hAnsi="宋体" w:cs="宋体"/>
                <w:kern w:val="0"/>
                <w:sz w:val="18"/>
                <w:szCs w:val="18"/>
              </w:rPr>
              <w:t>≤Y＜</w:t>
            </w:r>
            <w:r>
              <w:rPr>
                <w:rFonts w:hint="eastAsia" w:cs="宋体"/>
                <w:kern w:val="0"/>
                <w:sz w:val="18"/>
                <w:szCs w:val="18"/>
              </w:rPr>
              <w:t>80000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300</w:t>
            </w:r>
            <w:r>
              <w:rPr>
                <w:rFonts w:hint="eastAsia" w:ascii="宋体" w:hAnsi="宋体" w:cs="宋体"/>
                <w:kern w:val="0"/>
                <w:sz w:val="18"/>
                <w:szCs w:val="18"/>
              </w:rPr>
              <w:t>≤Y＜</w:t>
            </w:r>
            <w:r>
              <w:rPr>
                <w:rFonts w:hint="eastAsia" w:cs="宋体"/>
                <w:kern w:val="0"/>
                <w:sz w:val="18"/>
                <w:szCs w:val="18"/>
              </w:rPr>
              <w:t>6000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300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w:t>
            </w:r>
            <w:r>
              <w:rPr>
                <w:rFonts w:hint="eastAsia" w:cs="宋体"/>
                <w:kern w:val="0"/>
                <w:sz w:val="18"/>
                <w:szCs w:val="18"/>
              </w:rPr>
              <w:t>80000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5000</w:t>
            </w:r>
            <w:r>
              <w:rPr>
                <w:rFonts w:hint="eastAsia" w:ascii="宋体" w:hAnsi="宋体" w:cs="宋体"/>
                <w:kern w:val="0"/>
                <w:sz w:val="18"/>
                <w:szCs w:val="18"/>
              </w:rPr>
              <w:t>≤Z＜</w:t>
            </w:r>
            <w:r>
              <w:rPr>
                <w:rFonts w:hint="eastAsia" w:cs="宋体"/>
                <w:kern w:val="0"/>
                <w:sz w:val="18"/>
                <w:szCs w:val="18"/>
              </w:rPr>
              <w:t>80000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300</w:t>
            </w:r>
            <w:r>
              <w:rPr>
                <w:rFonts w:hint="eastAsia" w:ascii="宋体" w:hAnsi="宋体" w:cs="宋体"/>
                <w:kern w:val="0"/>
                <w:sz w:val="18"/>
                <w:szCs w:val="18"/>
              </w:rPr>
              <w:t>≤Z＜</w:t>
            </w:r>
            <w:r>
              <w:rPr>
                <w:rFonts w:hint="eastAsia" w:cs="宋体"/>
                <w:kern w:val="0"/>
                <w:sz w:val="18"/>
                <w:szCs w:val="18"/>
              </w:rPr>
              <w:t>5000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Z＜</w:t>
            </w:r>
            <w:r>
              <w:rPr>
                <w:rFonts w:hint="eastAsia" w:cs="宋体"/>
                <w:kern w:val="0"/>
                <w:sz w:val="18"/>
                <w:szCs w:val="18"/>
              </w:rPr>
              <w:t>300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批发业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200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w:t>
            </w:r>
            <w:r>
              <w:rPr>
                <w:rFonts w:hint="eastAsia" w:ascii="宋体" w:hAnsi="宋体" w:cs="宋体"/>
                <w:kern w:val="0"/>
                <w:sz w:val="18"/>
                <w:szCs w:val="18"/>
              </w:rPr>
              <w:t>≤X＜</w:t>
            </w:r>
            <w:r>
              <w:rPr>
                <w:rFonts w:hint="eastAsia" w:cs="宋体"/>
                <w:kern w:val="0"/>
                <w:sz w:val="18"/>
                <w:szCs w:val="18"/>
              </w:rPr>
              <w:t>200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w:t>
            </w:r>
            <w:r>
              <w:rPr>
                <w:rFonts w:hint="eastAsia" w:ascii="宋体" w:hAnsi="宋体" w:cs="宋体"/>
                <w:kern w:val="0"/>
                <w:sz w:val="18"/>
                <w:szCs w:val="18"/>
              </w:rPr>
              <w:t>≤X＜</w:t>
            </w:r>
            <w:r>
              <w:rPr>
                <w:rFonts w:hint="eastAsia" w:cs="宋体"/>
                <w:kern w:val="0"/>
                <w:sz w:val="18"/>
                <w:szCs w:val="18"/>
              </w:rPr>
              <w:t>20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5</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40000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5000</w:t>
            </w:r>
            <w:r>
              <w:rPr>
                <w:rFonts w:hint="eastAsia" w:ascii="宋体" w:hAnsi="宋体" w:cs="宋体"/>
                <w:kern w:val="0"/>
                <w:sz w:val="18"/>
                <w:szCs w:val="18"/>
              </w:rPr>
              <w:t>≤Y＜</w:t>
            </w:r>
            <w:r>
              <w:rPr>
                <w:rFonts w:hint="eastAsia" w:cs="宋体"/>
                <w:kern w:val="0"/>
                <w:sz w:val="18"/>
                <w:szCs w:val="18"/>
              </w:rPr>
              <w:t>40000</w:t>
            </w:r>
          </w:p>
        </w:tc>
        <w:tc>
          <w:tcPr>
            <w:tcW w:w="1490" w:type="dxa"/>
            <w:tcBorders>
              <w:top w:val="nil"/>
              <w:left w:val="nil"/>
              <w:bottom w:val="single" w:color="auto" w:sz="4" w:space="0"/>
              <w:right w:val="single" w:color="auto" w:sz="4" w:space="0"/>
            </w:tcBorders>
            <w:vAlign w:val="center"/>
          </w:tcPr>
          <w:p>
            <w:pPr>
              <w:widowControl/>
              <w:ind w:left="-1" w:leftChars="-1" w:hanging="1"/>
              <w:jc w:val="center"/>
              <w:rPr>
                <w:rFonts w:ascii="宋体" w:hAnsi="宋体" w:cs="宋体"/>
                <w:kern w:val="0"/>
                <w:sz w:val="18"/>
                <w:szCs w:val="18"/>
              </w:rPr>
            </w:pPr>
            <w:r>
              <w:rPr>
                <w:rFonts w:hint="eastAsia" w:cs="宋体"/>
                <w:kern w:val="0"/>
                <w:sz w:val="18"/>
                <w:szCs w:val="18"/>
              </w:rPr>
              <w:t>1000</w:t>
            </w:r>
            <w:r>
              <w:rPr>
                <w:rFonts w:hint="eastAsia" w:ascii="宋体" w:hAnsi="宋体" w:cs="宋体"/>
                <w:kern w:val="0"/>
                <w:sz w:val="18"/>
                <w:szCs w:val="18"/>
              </w:rPr>
              <w:t>≤Y＜</w:t>
            </w:r>
            <w:r>
              <w:rPr>
                <w:rFonts w:hint="eastAsia" w:cs="宋体"/>
                <w:kern w:val="0"/>
                <w:sz w:val="18"/>
                <w:szCs w:val="18"/>
              </w:rPr>
              <w:t>5000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零售业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300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w:t>
            </w:r>
            <w:r>
              <w:rPr>
                <w:rFonts w:hint="eastAsia" w:ascii="宋体" w:hAnsi="宋体" w:cs="宋体"/>
                <w:kern w:val="0"/>
                <w:sz w:val="18"/>
                <w:szCs w:val="18"/>
              </w:rPr>
              <w:t>≤X＜</w:t>
            </w:r>
            <w:r>
              <w:rPr>
                <w:rFonts w:hint="eastAsia" w:cs="宋体"/>
                <w:kern w:val="0"/>
                <w:sz w:val="18"/>
                <w:szCs w:val="18"/>
              </w:rPr>
              <w:t>300</w:t>
            </w:r>
          </w:p>
        </w:tc>
        <w:tc>
          <w:tcPr>
            <w:tcW w:w="1490" w:type="dxa"/>
            <w:tcBorders>
              <w:top w:val="nil"/>
              <w:left w:val="nil"/>
              <w:bottom w:val="nil"/>
              <w:right w:val="single" w:color="auto" w:sz="4" w:space="0"/>
            </w:tcBorders>
            <w:vAlign w:val="center"/>
          </w:tcPr>
          <w:p>
            <w:pPr>
              <w:widowControl/>
              <w:ind w:left="-1" w:leftChars="-1" w:hanging="1"/>
              <w:jc w:val="center"/>
              <w:rPr>
                <w:rFonts w:ascii="宋体" w:hAnsi="宋体" w:cs="宋体"/>
                <w:kern w:val="0"/>
                <w:sz w:val="18"/>
                <w:szCs w:val="18"/>
              </w:rPr>
            </w:pPr>
            <w:r>
              <w:rPr>
                <w:rFonts w:hint="eastAsia" w:cs="宋体"/>
                <w:kern w:val="0"/>
                <w:sz w:val="18"/>
                <w:szCs w:val="18"/>
              </w:rPr>
              <w:t>10</w:t>
            </w:r>
            <w:r>
              <w:rPr>
                <w:rFonts w:hint="eastAsia" w:ascii="宋体" w:hAnsi="宋体" w:cs="宋体"/>
                <w:kern w:val="0"/>
                <w:sz w:val="18"/>
                <w:szCs w:val="18"/>
              </w:rPr>
              <w:t>≤X＜</w:t>
            </w:r>
            <w:r>
              <w:rPr>
                <w:rFonts w:hint="eastAsia" w:cs="宋体"/>
                <w:kern w:val="0"/>
                <w:sz w:val="18"/>
                <w:szCs w:val="18"/>
              </w:rPr>
              <w:t>50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20000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500</w:t>
            </w:r>
            <w:r>
              <w:rPr>
                <w:rFonts w:hint="eastAsia" w:ascii="宋体" w:hAnsi="宋体" w:cs="宋体"/>
                <w:kern w:val="0"/>
                <w:sz w:val="18"/>
                <w:szCs w:val="18"/>
              </w:rPr>
              <w:t>≤Y＜</w:t>
            </w:r>
            <w:r>
              <w:rPr>
                <w:rFonts w:hint="eastAsia" w:cs="宋体"/>
                <w:kern w:val="0"/>
                <w:sz w:val="18"/>
                <w:szCs w:val="18"/>
              </w:rPr>
              <w:t>20000</w:t>
            </w:r>
          </w:p>
        </w:tc>
        <w:tc>
          <w:tcPr>
            <w:tcW w:w="1490" w:type="dxa"/>
            <w:tcBorders>
              <w:top w:val="nil"/>
              <w:left w:val="nil"/>
              <w:bottom w:val="single" w:color="auto" w:sz="4" w:space="0"/>
              <w:right w:val="single" w:color="auto" w:sz="4" w:space="0"/>
            </w:tcBorders>
            <w:vAlign w:val="center"/>
          </w:tcPr>
          <w:p>
            <w:pPr>
              <w:widowControl/>
              <w:ind w:left="-1" w:leftChars="-1" w:hanging="1"/>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≤Y＜</w:t>
            </w:r>
            <w:r>
              <w:rPr>
                <w:rFonts w:hint="eastAsia" w:cs="宋体"/>
                <w:kern w:val="0"/>
                <w:sz w:val="18"/>
                <w:szCs w:val="18"/>
              </w:rPr>
              <w:t>500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交通运输业*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300</w:t>
            </w:r>
            <w:r>
              <w:rPr>
                <w:rFonts w:hint="eastAsia" w:ascii="宋体" w:hAnsi="宋体" w:cs="宋体"/>
                <w:kern w:val="0"/>
                <w:sz w:val="18"/>
                <w:szCs w:val="18"/>
              </w:rPr>
              <w:t>≤X＜</w:t>
            </w:r>
            <w:r>
              <w:rPr>
                <w:rFonts w:hint="eastAsia" w:cs="宋体"/>
                <w:kern w:val="0"/>
                <w:sz w:val="18"/>
                <w:szCs w:val="18"/>
              </w:rPr>
              <w:t>1000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w:t>
            </w:r>
            <w:r>
              <w:rPr>
                <w:rFonts w:hint="eastAsia" w:ascii="宋体" w:hAnsi="宋体" w:cs="宋体"/>
                <w:kern w:val="0"/>
                <w:sz w:val="18"/>
                <w:szCs w:val="18"/>
              </w:rPr>
              <w:t>≤X＜</w:t>
            </w:r>
            <w:r>
              <w:rPr>
                <w:rFonts w:hint="eastAsia" w:cs="宋体"/>
                <w:kern w:val="0"/>
                <w:sz w:val="18"/>
                <w:szCs w:val="18"/>
              </w:rPr>
              <w:t>300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20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30000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3000</w:t>
            </w:r>
            <w:r>
              <w:rPr>
                <w:rFonts w:hint="eastAsia" w:ascii="宋体" w:hAnsi="宋体" w:cs="宋体"/>
                <w:kern w:val="0"/>
                <w:sz w:val="18"/>
                <w:szCs w:val="18"/>
              </w:rPr>
              <w:t>≤Y＜</w:t>
            </w:r>
            <w:r>
              <w:rPr>
                <w:rFonts w:hint="eastAsia" w:cs="宋体"/>
                <w:kern w:val="0"/>
                <w:sz w:val="18"/>
                <w:szCs w:val="18"/>
              </w:rPr>
              <w:t>30000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200</w:t>
            </w:r>
            <w:r>
              <w:rPr>
                <w:rFonts w:hint="eastAsia" w:ascii="宋体" w:hAnsi="宋体" w:cs="宋体"/>
                <w:kern w:val="0"/>
                <w:sz w:val="18"/>
                <w:szCs w:val="18"/>
              </w:rPr>
              <w:t>≤Y＜</w:t>
            </w:r>
            <w:r>
              <w:rPr>
                <w:rFonts w:hint="eastAsia" w:cs="宋体"/>
                <w:kern w:val="0"/>
                <w:sz w:val="18"/>
                <w:szCs w:val="18"/>
              </w:rPr>
              <w:t>3000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200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仓储业*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200</w:t>
            </w:r>
          </w:p>
        </w:tc>
        <w:tc>
          <w:tcPr>
            <w:tcW w:w="1772" w:type="dxa"/>
            <w:tcBorders>
              <w:top w:val="nil"/>
              <w:left w:val="nil"/>
              <w:bottom w:val="nil"/>
              <w:right w:val="single" w:color="auto" w:sz="4" w:space="0"/>
            </w:tcBorders>
            <w:vAlign w:val="center"/>
          </w:tcPr>
          <w:p>
            <w:pPr>
              <w:widowControl/>
              <w:ind w:left="1" w:leftChars="-51" w:hanging="108" w:hangingChars="60"/>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≤X＜</w:t>
            </w:r>
            <w:r>
              <w:rPr>
                <w:rFonts w:hint="eastAsia" w:cs="宋体"/>
                <w:kern w:val="0"/>
                <w:sz w:val="18"/>
                <w:szCs w:val="18"/>
              </w:rPr>
              <w:t>200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w:t>
            </w:r>
            <w:r>
              <w:rPr>
                <w:rFonts w:hint="eastAsia" w:ascii="宋体" w:hAnsi="宋体" w:cs="宋体"/>
                <w:kern w:val="0"/>
                <w:sz w:val="18"/>
                <w:szCs w:val="18"/>
              </w:rPr>
              <w:t>≤X＜</w:t>
            </w:r>
            <w:r>
              <w:rPr>
                <w:rFonts w:hint="eastAsia" w:cs="宋体"/>
                <w:kern w:val="0"/>
                <w:sz w:val="18"/>
                <w:szCs w:val="18"/>
              </w:rPr>
              <w:t>100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20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30000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1000</w:t>
            </w:r>
            <w:r>
              <w:rPr>
                <w:rFonts w:hint="eastAsia" w:ascii="宋体" w:hAnsi="宋体" w:cs="宋体"/>
                <w:kern w:val="0"/>
                <w:sz w:val="18"/>
                <w:szCs w:val="18"/>
              </w:rPr>
              <w:t>≤Y＜</w:t>
            </w:r>
            <w:r>
              <w:rPr>
                <w:rFonts w:hint="eastAsia" w:cs="宋体"/>
                <w:kern w:val="0"/>
                <w:sz w:val="18"/>
                <w:szCs w:val="18"/>
              </w:rPr>
              <w:t>30000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≤Y＜</w:t>
            </w:r>
            <w:r>
              <w:rPr>
                <w:rFonts w:hint="eastAsia" w:cs="宋体"/>
                <w:kern w:val="0"/>
                <w:sz w:val="18"/>
                <w:szCs w:val="18"/>
              </w:rPr>
              <w:t>1000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邮政业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300</w:t>
            </w:r>
            <w:r>
              <w:rPr>
                <w:rFonts w:hint="eastAsia" w:ascii="宋体" w:hAnsi="宋体" w:cs="宋体"/>
                <w:kern w:val="0"/>
                <w:sz w:val="18"/>
                <w:szCs w:val="18"/>
              </w:rPr>
              <w:t>≤X＜</w:t>
            </w:r>
            <w:r>
              <w:rPr>
                <w:rFonts w:hint="eastAsia" w:cs="宋体"/>
                <w:kern w:val="0"/>
                <w:sz w:val="18"/>
                <w:szCs w:val="18"/>
              </w:rPr>
              <w:t>1000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w:t>
            </w:r>
            <w:r>
              <w:rPr>
                <w:rFonts w:hint="eastAsia" w:ascii="宋体" w:hAnsi="宋体" w:cs="宋体"/>
                <w:kern w:val="0"/>
                <w:sz w:val="18"/>
                <w:szCs w:val="18"/>
              </w:rPr>
              <w:t>≤X＜</w:t>
            </w:r>
            <w:r>
              <w:rPr>
                <w:rFonts w:hint="eastAsia" w:cs="宋体"/>
                <w:kern w:val="0"/>
                <w:sz w:val="18"/>
                <w:szCs w:val="18"/>
              </w:rPr>
              <w:t>300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20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30000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2000</w:t>
            </w:r>
            <w:r>
              <w:rPr>
                <w:rFonts w:hint="eastAsia" w:ascii="宋体" w:hAnsi="宋体" w:cs="宋体"/>
                <w:kern w:val="0"/>
                <w:sz w:val="18"/>
                <w:szCs w:val="18"/>
              </w:rPr>
              <w:t>≤Y＜</w:t>
            </w:r>
            <w:r>
              <w:rPr>
                <w:rFonts w:hint="eastAsia" w:cs="宋体"/>
                <w:kern w:val="0"/>
                <w:sz w:val="18"/>
                <w:szCs w:val="18"/>
              </w:rPr>
              <w:t>30000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≤Y＜</w:t>
            </w:r>
            <w:r>
              <w:rPr>
                <w:rFonts w:hint="eastAsia" w:cs="宋体"/>
                <w:kern w:val="0"/>
                <w:sz w:val="18"/>
                <w:szCs w:val="18"/>
              </w:rPr>
              <w:t>2000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住宿业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300</w:t>
            </w:r>
          </w:p>
        </w:tc>
        <w:tc>
          <w:tcPr>
            <w:tcW w:w="1772" w:type="dxa"/>
            <w:tcBorders>
              <w:top w:val="nil"/>
              <w:left w:val="nil"/>
              <w:bottom w:val="nil"/>
              <w:right w:val="single" w:color="auto" w:sz="4" w:space="0"/>
            </w:tcBorders>
            <w:vAlign w:val="center"/>
          </w:tcPr>
          <w:p>
            <w:pPr>
              <w:widowControl/>
              <w:ind w:left="1" w:leftChars="-51" w:hanging="108" w:hangingChars="60"/>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≤X＜</w:t>
            </w:r>
            <w:r>
              <w:rPr>
                <w:rFonts w:hint="eastAsia" w:cs="宋体"/>
                <w:kern w:val="0"/>
                <w:sz w:val="18"/>
                <w:szCs w:val="18"/>
              </w:rPr>
              <w:t>300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w:t>
            </w:r>
            <w:r>
              <w:rPr>
                <w:rFonts w:hint="eastAsia" w:ascii="宋体" w:hAnsi="宋体" w:cs="宋体"/>
                <w:kern w:val="0"/>
                <w:sz w:val="18"/>
                <w:szCs w:val="18"/>
              </w:rPr>
              <w:t>≤X＜</w:t>
            </w:r>
            <w:r>
              <w:rPr>
                <w:rFonts w:hint="eastAsia" w:cs="宋体"/>
                <w:kern w:val="0"/>
                <w:sz w:val="18"/>
                <w:szCs w:val="18"/>
              </w:rPr>
              <w:t>100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2000</w:t>
            </w:r>
            <w:r>
              <w:rPr>
                <w:rFonts w:hint="eastAsia" w:ascii="宋体" w:hAnsi="宋体" w:cs="宋体"/>
                <w:kern w:val="0"/>
                <w:sz w:val="18"/>
                <w:szCs w:val="18"/>
              </w:rPr>
              <w:t>≤Y＜</w:t>
            </w:r>
            <w:r>
              <w:rPr>
                <w:rFonts w:hint="eastAsia" w:cs="宋体"/>
                <w:kern w:val="0"/>
                <w:sz w:val="18"/>
                <w:szCs w:val="18"/>
              </w:rPr>
              <w:t>10000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≤Y＜</w:t>
            </w:r>
            <w:r>
              <w:rPr>
                <w:rFonts w:hint="eastAsia" w:cs="宋体"/>
                <w:kern w:val="0"/>
                <w:sz w:val="18"/>
                <w:szCs w:val="18"/>
              </w:rPr>
              <w:t>2000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餐饮业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300</w:t>
            </w:r>
          </w:p>
        </w:tc>
        <w:tc>
          <w:tcPr>
            <w:tcW w:w="1772" w:type="dxa"/>
            <w:tcBorders>
              <w:top w:val="nil"/>
              <w:left w:val="nil"/>
              <w:bottom w:val="nil"/>
              <w:right w:val="single" w:color="auto" w:sz="4" w:space="0"/>
            </w:tcBorders>
            <w:vAlign w:val="center"/>
          </w:tcPr>
          <w:p>
            <w:pPr>
              <w:widowControl/>
              <w:ind w:left="1" w:leftChars="-51" w:hanging="108" w:hangingChars="60"/>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≤X＜</w:t>
            </w:r>
            <w:r>
              <w:rPr>
                <w:rFonts w:hint="eastAsia" w:cs="宋体"/>
                <w:kern w:val="0"/>
                <w:sz w:val="18"/>
                <w:szCs w:val="18"/>
              </w:rPr>
              <w:t>300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w:t>
            </w:r>
            <w:r>
              <w:rPr>
                <w:rFonts w:hint="eastAsia" w:ascii="宋体" w:hAnsi="宋体" w:cs="宋体"/>
                <w:kern w:val="0"/>
                <w:sz w:val="18"/>
                <w:szCs w:val="18"/>
              </w:rPr>
              <w:t>≤X＜</w:t>
            </w:r>
            <w:r>
              <w:rPr>
                <w:rFonts w:hint="eastAsia" w:cs="宋体"/>
                <w:kern w:val="0"/>
                <w:sz w:val="18"/>
                <w:szCs w:val="18"/>
              </w:rPr>
              <w:t>100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2000</w:t>
            </w:r>
            <w:r>
              <w:rPr>
                <w:rFonts w:hint="eastAsia" w:ascii="宋体" w:hAnsi="宋体" w:cs="宋体"/>
                <w:kern w:val="0"/>
                <w:sz w:val="18"/>
                <w:szCs w:val="18"/>
              </w:rPr>
              <w:t>≤Y＜</w:t>
            </w:r>
            <w:r>
              <w:rPr>
                <w:rFonts w:hint="eastAsia" w:cs="宋体"/>
                <w:kern w:val="0"/>
                <w:sz w:val="18"/>
                <w:szCs w:val="18"/>
              </w:rPr>
              <w:t>10000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≤Y＜</w:t>
            </w:r>
            <w:r>
              <w:rPr>
                <w:rFonts w:hint="eastAsia" w:cs="宋体"/>
                <w:kern w:val="0"/>
                <w:sz w:val="18"/>
                <w:szCs w:val="18"/>
              </w:rPr>
              <w:t>2000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信息传输业*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2000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≤X＜</w:t>
            </w:r>
            <w:r>
              <w:rPr>
                <w:rFonts w:hint="eastAsia" w:cs="宋体"/>
                <w:kern w:val="0"/>
                <w:sz w:val="18"/>
                <w:szCs w:val="18"/>
              </w:rPr>
              <w:t>2000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w:t>
            </w:r>
            <w:r>
              <w:rPr>
                <w:rFonts w:hint="eastAsia" w:ascii="宋体" w:hAnsi="宋体" w:cs="宋体"/>
                <w:kern w:val="0"/>
                <w:sz w:val="18"/>
                <w:szCs w:val="18"/>
              </w:rPr>
              <w:t>≤X＜</w:t>
            </w:r>
            <w:r>
              <w:rPr>
                <w:rFonts w:hint="eastAsia" w:cs="宋体"/>
                <w:kern w:val="0"/>
                <w:sz w:val="18"/>
                <w:szCs w:val="18"/>
              </w:rPr>
              <w:t>100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1000</w:t>
            </w:r>
            <w:r>
              <w:rPr>
                <w:rFonts w:hint="eastAsia" w:ascii="宋体" w:hAnsi="宋体" w:cs="宋体"/>
                <w:kern w:val="0"/>
                <w:sz w:val="18"/>
                <w:szCs w:val="18"/>
              </w:rPr>
              <w:t>≤Y＜</w:t>
            </w:r>
            <w:r>
              <w:rPr>
                <w:rFonts w:hint="eastAsia" w:cs="宋体"/>
                <w:kern w:val="0"/>
                <w:sz w:val="18"/>
                <w:szCs w:val="18"/>
              </w:rPr>
              <w:t>100000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≤Y＜</w:t>
            </w:r>
            <w:r>
              <w:rPr>
                <w:rFonts w:hint="eastAsia" w:cs="宋体"/>
                <w:kern w:val="0"/>
                <w:sz w:val="18"/>
                <w:szCs w:val="18"/>
              </w:rPr>
              <w:t>1000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spacing w:val="-12"/>
                <w:kern w:val="0"/>
                <w:sz w:val="18"/>
                <w:szCs w:val="18"/>
              </w:rPr>
            </w:pPr>
            <w:r>
              <w:rPr>
                <w:rFonts w:hint="eastAsia" w:ascii="宋体" w:hAnsi="宋体" w:cs="宋体"/>
                <w:spacing w:val="-12"/>
                <w:kern w:val="0"/>
                <w:sz w:val="18"/>
                <w:szCs w:val="18"/>
              </w:rPr>
              <w:t>软件和信息技术服</w:t>
            </w:r>
            <w:r>
              <w:rPr>
                <w:rFonts w:hint="eastAsia" w:ascii="宋体" w:hAnsi="宋体" w:cs="宋体"/>
                <w:kern w:val="0"/>
                <w:sz w:val="18"/>
                <w:szCs w:val="18"/>
              </w:rPr>
              <w:t>务业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300</w:t>
            </w:r>
          </w:p>
        </w:tc>
        <w:tc>
          <w:tcPr>
            <w:tcW w:w="1772" w:type="dxa"/>
            <w:tcBorders>
              <w:top w:val="nil"/>
              <w:left w:val="nil"/>
              <w:bottom w:val="nil"/>
              <w:right w:val="single" w:color="auto" w:sz="4" w:space="0"/>
            </w:tcBorders>
            <w:vAlign w:val="center"/>
          </w:tcPr>
          <w:p>
            <w:pPr>
              <w:widowControl/>
              <w:ind w:left="1" w:leftChars="-51" w:hanging="108" w:hangingChars="60"/>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≤X＜</w:t>
            </w:r>
            <w:r>
              <w:rPr>
                <w:rFonts w:hint="eastAsia" w:cs="宋体"/>
                <w:kern w:val="0"/>
                <w:sz w:val="18"/>
                <w:szCs w:val="18"/>
              </w:rPr>
              <w:t>300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w:t>
            </w:r>
            <w:r>
              <w:rPr>
                <w:rFonts w:hint="eastAsia" w:ascii="宋体" w:hAnsi="宋体" w:cs="宋体"/>
                <w:kern w:val="0"/>
                <w:sz w:val="18"/>
                <w:szCs w:val="18"/>
              </w:rPr>
              <w:t>≤X＜</w:t>
            </w:r>
            <w:r>
              <w:rPr>
                <w:rFonts w:hint="eastAsia" w:cs="宋体"/>
                <w:kern w:val="0"/>
                <w:sz w:val="18"/>
                <w:szCs w:val="18"/>
              </w:rPr>
              <w:t>100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cs="宋体"/>
                <w:spacing w:val="-12"/>
                <w:kern w:val="0"/>
                <w:sz w:val="18"/>
                <w:szCs w:val="18"/>
              </w:rPr>
            </w:pP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1000</w:t>
            </w:r>
            <w:r>
              <w:rPr>
                <w:rFonts w:hint="eastAsia" w:ascii="宋体" w:hAnsi="宋体" w:cs="宋体"/>
                <w:kern w:val="0"/>
                <w:sz w:val="18"/>
                <w:szCs w:val="18"/>
              </w:rPr>
              <w:t>≤Y＜</w:t>
            </w:r>
            <w:r>
              <w:rPr>
                <w:rFonts w:hint="eastAsia" w:cs="宋体"/>
                <w:kern w:val="0"/>
                <w:sz w:val="18"/>
                <w:szCs w:val="18"/>
              </w:rPr>
              <w:t>10000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w:t>
            </w:r>
            <w:r>
              <w:rPr>
                <w:rFonts w:hint="eastAsia" w:ascii="宋体" w:hAnsi="宋体" w:cs="宋体"/>
                <w:kern w:val="0"/>
                <w:sz w:val="18"/>
                <w:szCs w:val="18"/>
              </w:rPr>
              <w:t>≤Y＜</w:t>
            </w:r>
            <w:r>
              <w:rPr>
                <w:rFonts w:hint="eastAsia" w:cs="宋体"/>
                <w:kern w:val="0"/>
                <w:sz w:val="18"/>
                <w:szCs w:val="18"/>
              </w:rPr>
              <w:t>1000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50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房地产开发经营</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200000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1000</w:t>
            </w:r>
            <w:r>
              <w:rPr>
                <w:rFonts w:hint="eastAsia" w:ascii="宋体" w:hAnsi="宋体" w:cs="宋体"/>
                <w:kern w:val="0"/>
                <w:sz w:val="18"/>
                <w:szCs w:val="18"/>
              </w:rPr>
              <w:t>≤Y＜</w:t>
            </w:r>
            <w:r>
              <w:rPr>
                <w:rFonts w:hint="eastAsia" w:cs="宋体"/>
                <w:kern w:val="0"/>
                <w:sz w:val="18"/>
                <w:szCs w:val="18"/>
              </w:rPr>
              <w:t>200000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≤Y＜</w:t>
            </w:r>
            <w:r>
              <w:rPr>
                <w:rFonts w:hint="eastAsia" w:cs="宋体"/>
                <w:kern w:val="0"/>
                <w:sz w:val="18"/>
                <w:szCs w:val="18"/>
              </w:rPr>
              <w:t>1000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100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w:t>
            </w:r>
            <w:r>
              <w:rPr>
                <w:rFonts w:hint="eastAsia" w:cs="宋体"/>
                <w:kern w:val="0"/>
                <w:sz w:val="18"/>
                <w:szCs w:val="18"/>
              </w:rPr>
              <w:t>10000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5000</w:t>
            </w:r>
            <w:r>
              <w:rPr>
                <w:rFonts w:hint="eastAsia" w:ascii="宋体" w:hAnsi="宋体" w:cs="宋体"/>
                <w:kern w:val="0"/>
                <w:sz w:val="18"/>
                <w:szCs w:val="18"/>
              </w:rPr>
              <w:t>≤Z＜</w:t>
            </w:r>
            <w:r>
              <w:rPr>
                <w:rFonts w:hint="eastAsia" w:cs="宋体"/>
                <w:kern w:val="0"/>
                <w:sz w:val="18"/>
                <w:szCs w:val="18"/>
              </w:rPr>
              <w:t>10000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2000</w:t>
            </w:r>
            <w:r>
              <w:rPr>
                <w:rFonts w:hint="eastAsia" w:ascii="宋体" w:hAnsi="宋体" w:cs="宋体"/>
                <w:kern w:val="0"/>
                <w:sz w:val="18"/>
                <w:szCs w:val="18"/>
              </w:rPr>
              <w:t>≤Z＜</w:t>
            </w:r>
            <w:r>
              <w:rPr>
                <w:rFonts w:hint="eastAsia" w:cs="宋体"/>
                <w:kern w:val="0"/>
                <w:sz w:val="18"/>
                <w:szCs w:val="18"/>
              </w:rPr>
              <w:t>5000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Z＜</w:t>
            </w:r>
            <w:r>
              <w:rPr>
                <w:rFonts w:hint="eastAsia" w:cs="宋体"/>
                <w:kern w:val="0"/>
                <w:sz w:val="18"/>
                <w:szCs w:val="18"/>
              </w:rPr>
              <w:t>2000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物业管理</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1000</w:t>
            </w:r>
          </w:p>
        </w:tc>
        <w:tc>
          <w:tcPr>
            <w:tcW w:w="1772"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300</w:t>
            </w:r>
            <w:r>
              <w:rPr>
                <w:rFonts w:hint="eastAsia" w:ascii="宋体" w:hAnsi="宋体" w:cs="宋体"/>
                <w:kern w:val="0"/>
                <w:sz w:val="18"/>
                <w:szCs w:val="18"/>
              </w:rPr>
              <w:t>≤X＜</w:t>
            </w:r>
            <w:r>
              <w:rPr>
                <w:rFonts w:hint="eastAsia" w:cs="宋体"/>
                <w:kern w:val="0"/>
                <w:sz w:val="18"/>
                <w:szCs w:val="18"/>
              </w:rPr>
              <w:t>1000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≤X＜</w:t>
            </w:r>
            <w:r>
              <w:rPr>
                <w:rFonts w:hint="eastAsia" w:cs="宋体"/>
                <w:kern w:val="0"/>
                <w:sz w:val="18"/>
                <w:szCs w:val="18"/>
              </w:rPr>
              <w:t>300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5000</w:t>
            </w:r>
          </w:p>
        </w:tc>
        <w:tc>
          <w:tcPr>
            <w:tcW w:w="1772" w:type="dxa"/>
            <w:tcBorders>
              <w:top w:val="nil"/>
              <w:left w:val="nil"/>
              <w:bottom w:val="single" w:color="auto" w:sz="4" w:space="0"/>
              <w:right w:val="single" w:color="auto" w:sz="4" w:space="0"/>
            </w:tcBorders>
            <w:vAlign w:val="center"/>
          </w:tcPr>
          <w:p>
            <w:pPr>
              <w:widowControl/>
              <w:ind w:left="1" w:leftChars="-51" w:hanging="108" w:hangingChars="60"/>
              <w:jc w:val="center"/>
              <w:rPr>
                <w:rFonts w:ascii="宋体" w:hAnsi="宋体" w:cs="宋体"/>
                <w:kern w:val="0"/>
                <w:sz w:val="18"/>
                <w:szCs w:val="18"/>
              </w:rPr>
            </w:pPr>
            <w:r>
              <w:rPr>
                <w:rFonts w:hint="eastAsia" w:cs="宋体"/>
                <w:kern w:val="0"/>
                <w:sz w:val="18"/>
                <w:szCs w:val="18"/>
              </w:rPr>
              <w:t>1000</w:t>
            </w:r>
            <w:r>
              <w:rPr>
                <w:rFonts w:hint="eastAsia" w:ascii="宋体" w:hAnsi="宋体" w:cs="宋体"/>
                <w:kern w:val="0"/>
                <w:sz w:val="18"/>
                <w:szCs w:val="18"/>
              </w:rPr>
              <w:t>≤Y＜</w:t>
            </w:r>
            <w:r>
              <w:rPr>
                <w:rFonts w:hint="eastAsia" w:cs="宋体"/>
                <w:kern w:val="0"/>
                <w:sz w:val="18"/>
                <w:szCs w:val="18"/>
              </w:rPr>
              <w:t>5000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500</w:t>
            </w:r>
            <w:r>
              <w:rPr>
                <w:rFonts w:hint="eastAsia" w:ascii="宋体" w:hAnsi="宋体" w:cs="宋体"/>
                <w:kern w:val="0"/>
                <w:sz w:val="18"/>
                <w:szCs w:val="18"/>
              </w:rPr>
              <w:t>≤Y＜</w:t>
            </w:r>
            <w:r>
              <w:rPr>
                <w:rFonts w:hint="eastAsia" w:cs="宋体"/>
                <w:kern w:val="0"/>
                <w:sz w:val="18"/>
                <w:szCs w:val="18"/>
              </w:rPr>
              <w:t>1000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Y＜</w:t>
            </w:r>
            <w:r>
              <w:rPr>
                <w:rFonts w:hint="eastAsia" w:cs="宋体"/>
                <w:kern w:val="0"/>
                <w:sz w:val="18"/>
                <w:szCs w:val="18"/>
              </w:rPr>
              <w:t>500</w:t>
            </w:r>
          </w:p>
        </w:tc>
      </w:tr>
      <w:tr>
        <w:tblPrEx>
          <w:tblLayout w:type="fixed"/>
          <w:tblCellMar>
            <w:top w:w="0" w:type="dxa"/>
            <w:left w:w="108" w:type="dxa"/>
            <w:bottom w:w="0" w:type="dxa"/>
            <w:right w:w="108" w:type="dxa"/>
          </w:tblCellMar>
        </w:tblPrEx>
        <w:trPr>
          <w:trHeight w:val="337" w:hRule="exact"/>
          <w:jc w:val="center"/>
        </w:trPr>
        <w:tc>
          <w:tcPr>
            <w:tcW w:w="1996" w:type="dxa"/>
            <w:vMerge w:val="restart"/>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租赁和商务服务业</w:t>
            </w:r>
          </w:p>
        </w:tc>
        <w:tc>
          <w:tcPr>
            <w:tcW w:w="141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300</w:t>
            </w:r>
          </w:p>
        </w:tc>
        <w:tc>
          <w:tcPr>
            <w:tcW w:w="1772" w:type="dxa"/>
            <w:tcBorders>
              <w:top w:val="nil"/>
              <w:left w:val="nil"/>
              <w:bottom w:val="nil"/>
              <w:right w:val="single" w:color="auto" w:sz="4" w:space="0"/>
            </w:tcBorders>
            <w:vAlign w:val="center"/>
          </w:tcPr>
          <w:p>
            <w:pPr>
              <w:widowControl/>
              <w:ind w:left="1" w:leftChars="-51" w:hanging="108" w:hangingChars="60"/>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≤X＜</w:t>
            </w:r>
            <w:r>
              <w:rPr>
                <w:rFonts w:hint="eastAsia" w:cs="宋体"/>
                <w:kern w:val="0"/>
                <w:sz w:val="18"/>
                <w:szCs w:val="18"/>
              </w:rPr>
              <w:t>300</w:t>
            </w:r>
          </w:p>
        </w:tc>
        <w:tc>
          <w:tcPr>
            <w:tcW w:w="1490"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w:t>
            </w:r>
            <w:r>
              <w:rPr>
                <w:rFonts w:hint="eastAsia" w:ascii="宋体" w:hAnsi="宋体" w:cs="宋体"/>
                <w:kern w:val="0"/>
                <w:sz w:val="18"/>
                <w:szCs w:val="18"/>
              </w:rPr>
              <w:t>≤X＜</w:t>
            </w:r>
            <w:r>
              <w:rPr>
                <w:rFonts w:hint="eastAsia" w:cs="宋体"/>
                <w:kern w:val="0"/>
                <w:sz w:val="18"/>
                <w:szCs w:val="18"/>
              </w:rPr>
              <w:t>100</w:t>
            </w:r>
          </w:p>
        </w:tc>
        <w:tc>
          <w:tcPr>
            <w:tcW w:w="1034" w:type="dxa"/>
            <w:tcBorders>
              <w:top w:val="nil"/>
              <w:left w:val="nil"/>
              <w:bottom w:val="nil"/>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w:t>
            </w:r>
          </w:p>
        </w:tc>
      </w:tr>
      <w:tr>
        <w:tblPrEx>
          <w:tblLayout w:type="fixed"/>
          <w:tblCellMar>
            <w:top w:w="0" w:type="dxa"/>
            <w:left w:w="108" w:type="dxa"/>
            <w:bottom w:w="0" w:type="dxa"/>
            <w:right w:w="108" w:type="dxa"/>
          </w:tblCellMar>
        </w:tblPrEx>
        <w:trPr>
          <w:trHeight w:val="337" w:hRule="exact"/>
          <w:jc w:val="center"/>
        </w:trPr>
        <w:tc>
          <w:tcPr>
            <w:tcW w:w="19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w:t>
            </w:r>
            <w:r>
              <w:rPr>
                <w:rFonts w:hint="eastAsia" w:cs="宋体"/>
                <w:kern w:val="0"/>
                <w:sz w:val="18"/>
                <w:szCs w:val="18"/>
              </w:rPr>
              <w:t>120000</w:t>
            </w:r>
          </w:p>
        </w:tc>
        <w:tc>
          <w:tcPr>
            <w:tcW w:w="177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8000</w:t>
            </w:r>
            <w:r>
              <w:rPr>
                <w:rFonts w:hint="eastAsia" w:ascii="宋体" w:hAnsi="宋体" w:cs="宋体"/>
                <w:kern w:val="0"/>
                <w:sz w:val="18"/>
                <w:szCs w:val="18"/>
              </w:rPr>
              <w:t>≤Z＜</w:t>
            </w:r>
            <w:r>
              <w:rPr>
                <w:rFonts w:hint="eastAsia" w:cs="宋体"/>
                <w:kern w:val="0"/>
                <w:sz w:val="18"/>
                <w:szCs w:val="18"/>
              </w:rPr>
              <w:t>120000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≤Z＜</w:t>
            </w:r>
            <w:r>
              <w:rPr>
                <w:rFonts w:hint="eastAsia" w:cs="宋体"/>
                <w:kern w:val="0"/>
                <w:sz w:val="18"/>
                <w:szCs w:val="18"/>
              </w:rPr>
              <w:t>8000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Z＜</w:t>
            </w:r>
            <w:r>
              <w:rPr>
                <w:rFonts w:hint="eastAsia" w:cs="宋体"/>
                <w:kern w:val="0"/>
                <w:sz w:val="18"/>
                <w:szCs w:val="18"/>
              </w:rPr>
              <w:t>100</w:t>
            </w:r>
          </w:p>
        </w:tc>
      </w:tr>
      <w:tr>
        <w:tblPrEx>
          <w:tblLayout w:type="fixed"/>
          <w:tblCellMar>
            <w:top w:w="0" w:type="dxa"/>
            <w:left w:w="108" w:type="dxa"/>
            <w:bottom w:w="0" w:type="dxa"/>
            <w:right w:w="108" w:type="dxa"/>
          </w:tblCellMar>
        </w:tblPrEx>
        <w:trPr>
          <w:trHeight w:val="466" w:hRule="exact"/>
          <w:jc w:val="center"/>
        </w:trPr>
        <w:tc>
          <w:tcPr>
            <w:tcW w:w="199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其他未列明行业*</w:t>
            </w:r>
          </w:p>
        </w:tc>
        <w:tc>
          <w:tcPr>
            <w:tcW w:w="141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从业人员(X)</w:t>
            </w:r>
          </w:p>
        </w:tc>
        <w:tc>
          <w:tcPr>
            <w:tcW w:w="10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0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300</w:t>
            </w:r>
          </w:p>
        </w:tc>
        <w:tc>
          <w:tcPr>
            <w:tcW w:w="1772" w:type="dxa"/>
            <w:tcBorders>
              <w:top w:val="nil"/>
              <w:left w:val="nil"/>
              <w:bottom w:val="single" w:color="auto" w:sz="4" w:space="0"/>
              <w:right w:val="single" w:color="auto" w:sz="4" w:space="0"/>
            </w:tcBorders>
            <w:vAlign w:val="center"/>
          </w:tcPr>
          <w:p>
            <w:pPr>
              <w:widowControl/>
              <w:ind w:left="1" w:leftChars="-51" w:hanging="108" w:hangingChars="60"/>
              <w:jc w:val="center"/>
              <w:rPr>
                <w:rFonts w:ascii="宋体" w:hAnsi="宋体" w:cs="宋体"/>
                <w:kern w:val="0"/>
                <w:sz w:val="18"/>
                <w:szCs w:val="18"/>
              </w:rPr>
            </w:pPr>
            <w:r>
              <w:rPr>
                <w:rFonts w:hint="eastAsia" w:cs="宋体"/>
                <w:kern w:val="0"/>
                <w:sz w:val="18"/>
                <w:szCs w:val="18"/>
              </w:rPr>
              <w:t>100</w:t>
            </w:r>
            <w:r>
              <w:rPr>
                <w:rFonts w:hint="eastAsia" w:ascii="宋体" w:hAnsi="宋体" w:cs="宋体"/>
                <w:kern w:val="0"/>
                <w:sz w:val="18"/>
                <w:szCs w:val="18"/>
              </w:rPr>
              <w:t>≤X＜</w:t>
            </w:r>
            <w:r>
              <w:rPr>
                <w:rFonts w:hint="eastAsia" w:cs="宋体"/>
                <w:kern w:val="0"/>
                <w:sz w:val="18"/>
                <w:szCs w:val="18"/>
              </w:rPr>
              <w:t>300</w:t>
            </w:r>
          </w:p>
        </w:tc>
        <w:tc>
          <w:tcPr>
            <w:tcW w:w="14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cs="宋体"/>
                <w:kern w:val="0"/>
                <w:sz w:val="18"/>
                <w:szCs w:val="18"/>
              </w:rPr>
              <w:t>10</w:t>
            </w:r>
            <w:r>
              <w:rPr>
                <w:rFonts w:hint="eastAsia" w:ascii="宋体" w:hAnsi="宋体" w:cs="宋体"/>
                <w:kern w:val="0"/>
                <w:sz w:val="18"/>
                <w:szCs w:val="18"/>
              </w:rPr>
              <w:t>≤X＜</w:t>
            </w:r>
            <w:r>
              <w:rPr>
                <w:rFonts w:hint="eastAsia" w:cs="宋体"/>
                <w:kern w:val="0"/>
                <w:sz w:val="18"/>
                <w:szCs w:val="18"/>
              </w:rPr>
              <w:t>100</w:t>
            </w:r>
          </w:p>
        </w:tc>
        <w:tc>
          <w:tcPr>
            <w:tcW w:w="1034"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X＜</w:t>
            </w:r>
            <w:r>
              <w:rPr>
                <w:rFonts w:hint="eastAsia" w:cs="宋体"/>
                <w:kern w:val="0"/>
                <w:sz w:val="18"/>
                <w:szCs w:val="18"/>
              </w:rPr>
              <w:t>10</w:t>
            </w:r>
          </w:p>
        </w:tc>
      </w:tr>
    </w:tbl>
    <w:p>
      <w:pPr>
        <w:pStyle w:val="5"/>
        <w:spacing w:line="560" w:lineRule="exact"/>
        <w:jc w:val="both"/>
        <w:rPr>
          <w:rFonts w:eastAsia="仿宋_GB2312"/>
          <w:sz w:val="28"/>
          <w:szCs w:val="28"/>
          <w:shd w:val="clear" w:color="auto" w:fill="FFFFFF"/>
        </w:rPr>
      </w:pPr>
      <w:r>
        <w:rPr>
          <w:rFonts w:hint="eastAsia" w:eastAsia="仿宋_GB2312"/>
          <w:sz w:val="28"/>
          <w:szCs w:val="28"/>
          <w:shd w:val="clear" w:color="auto" w:fill="FFFFFF"/>
        </w:rPr>
        <w:t>说明：</w:t>
      </w:r>
    </w:p>
    <w:p>
      <w:pPr>
        <w:pStyle w:val="5"/>
        <w:numPr>
          <w:ilvl w:val="0"/>
          <w:numId w:val="1"/>
        </w:numPr>
        <w:spacing w:line="560" w:lineRule="exact"/>
        <w:ind w:firstLine="560" w:firstLineChars="200"/>
        <w:jc w:val="both"/>
        <w:rPr>
          <w:rFonts w:hint="eastAsia" w:eastAsia="仿宋_GB2312"/>
          <w:sz w:val="28"/>
          <w:szCs w:val="28"/>
          <w:shd w:val="clear" w:color="auto" w:fill="FFFFFF"/>
        </w:rPr>
      </w:pPr>
      <w:r>
        <w:rPr>
          <w:rFonts w:hint="eastAsia" w:eastAsia="仿宋_GB2312"/>
          <w:sz w:val="28"/>
          <w:szCs w:val="28"/>
          <w:shd w:val="clear" w:color="auto" w:fill="FFFFFF"/>
        </w:rPr>
        <w:t>大型、中型和小型企业须同时满足所列指标的下限，否则下划一档；微型企业只须满足所列指标中的一项即可。</w:t>
      </w:r>
    </w:p>
    <w:p>
      <w:pPr>
        <w:pStyle w:val="5"/>
        <w:numPr>
          <w:ilvl w:val="0"/>
          <w:numId w:val="2"/>
        </w:numPr>
        <w:spacing w:line="560" w:lineRule="exact"/>
        <w:ind w:firstLine="560" w:firstLineChars="200"/>
        <w:jc w:val="both"/>
        <w:rPr>
          <w:rFonts w:hint="eastAsia" w:eastAsia="仿宋_GB2312"/>
          <w:sz w:val="28"/>
          <w:szCs w:val="28"/>
          <w:shd w:val="clear" w:color="auto" w:fill="FFFFFF"/>
        </w:rPr>
      </w:pPr>
      <w:r>
        <w:rPr>
          <w:rFonts w:hint="eastAsia" w:eastAsia="仿宋_GB2312"/>
          <w:sz w:val="28"/>
          <w:szCs w:val="28"/>
          <w:shd w:val="clear" w:color="auto" w:fill="FFFFFF"/>
        </w:rPr>
        <w:t>附表中各行业的范围以《国民经济行业分类》（GB/T</w:t>
      </w:r>
      <w:r>
        <w:rPr>
          <w:rFonts w:hint="eastAsia" w:ascii="Times New Roman" w:hAnsi="Times New Roman" w:eastAsia="仿宋_GB2312"/>
          <w:sz w:val="28"/>
          <w:szCs w:val="28"/>
          <w:shd w:val="clear" w:color="auto" w:fill="FFFFFF"/>
        </w:rPr>
        <w:t>4754</w:t>
      </w:r>
      <w:r>
        <w:rPr>
          <w:rFonts w:hint="eastAsia" w:eastAsia="仿宋_GB2312"/>
          <w:sz w:val="28"/>
          <w:szCs w:val="28"/>
          <w:shd w:val="clear" w:color="auto" w:fill="FFFFFF"/>
        </w:rPr>
        <w:t>-</w:t>
      </w:r>
      <w:r>
        <w:rPr>
          <w:rFonts w:hint="eastAsia" w:ascii="Times New Roman" w:hAnsi="Times New Roman" w:eastAsia="仿宋_GB2312"/>
          <w:sz w:val="28"/>
          <w:szCs w:val="28"/>
          <w:shd w:val="clear" w:color="auto" w:fill="FFFFFF"/>
        </w:rPr>
        <w:t>2017</w:t>
      </w:r>
      <w:r>
        <w:rPr>
          <w:rFonts w:hint="eastAsia" w:eastAsia="仿宋_GB2312"/>
          <w:sz w:val="28"/>
          <w:szCs w:val="28"/>
          <w:shd w:val="clear" w:color="auto" w:fill="FFFFFF"/>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5"/>
        <w:numPr>
          <w:ilvl w:val="0"/>
          <w:numId w:val="2"/>
        </w:numPr>
        <w:spacing w:line="560" w:lineRule="exact"/>
        <w:ind w:firstLine="560" w:firstLineChars="200"/>
        <w:jc w:val="both"/>
        <w:rPr>
          <w:rFonts w:hint="eastAsia" w:eastAsia="仿宋_GB2312"/>
          <w:sz w:val="28"/>
          <w:szCs w:val="28"/>
          <w:shd w:val="clear" w:color="auto" w:fill="FFFFFF"/>
        </w:rPr>
      </w:pPr>
      <w:r>
        <w:rPr>
          <w:rFonts w:hint="eastAsia" w:eastAsia="仿宋_GB2312"/>
          <w:sz w:val="28"/>
          <w:szCs w:val="28"/>
          <w:shd w:val="clear" w:color="auto" w:fill="FFFFFF"/>
        </w:rPr>
        <w:t>企业划分指标以现行统计制度为准。（</w:t>
      </w:r>
      <w:r>
        <w:rPr>
          <w:rFonts w:hint="eastAsia" w:ascii="Times New Roman" w:hAnsi="Times New Roman" w:eastAsia="仿宋_GB2312"/>
          <w:sz w:val="28"/>
          <w:szCs w:val="28"/>
          <w:shd w:val="clear" w:color="auto" w:fill="FFFFFF"/>
        </w:rPr>
        <w:t>1</w:t>
      </w:r>
      <w:r>
        <w:rPr>
          <w:rFonts w:hint="eastAsia" w:eastAsia="仿宋_GB2312"/>
          <w:sz w:val="28"/>
          <w:szCs w:val="28"/>
          <w:shd w:val="clear" w:color="auto" w:fill="FFFFFF"/>
        </w:rPr>
        <w:t>）从业人员，是指期末从业人员数，没有期末从业人员数的，采用全年平均人员数代替。（</w:t>
      </w:r>
      <w:r>
        <w:rPr>
          <w:rFonts w:hint="eastAsia" w:ascii="Times New Roman" w:hAnsi="Times New Roman" w:eastAsia="仿宋_GB2312"/>
          <w:sz w:val="28"/>
          <w:szCs w:val="28"/>
          <w:shd w:val="clear" w:color="auto" w:fill="FFFFFF"/>
        </w:rPr>
        <w:t>2</w:t>
      </w:r>
      <w:r>
        <w:rPr>
          <w:rFonts w:hint="eastAsia" w:eastAsia="仿宋_GB2312"/>
          <w:sz w:val="28"/>
          <w:szCs w:val="28"/>
          <w:shd w:val="clear" w:color="auto" w:fill="FFFFFF"/>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ascii="Times New Roman" w:hAnsi="Times New Roman" w:eastAsia="仿宋_GB2312"/>
          <w:sz w:val="28"/>
          <w:szCs w:val="28"/>
          <w:shd w:val="clear" w:color="auto" w:fill="FFFFFF"/>
        </w:rPr>
        <w:t>3</w:t>
      </w:r>
      <w:r>
        <w:rPr>
          <w:rFonts w:hint="eastAsia" w:eastAsia="仿宋_GB2312"/>
          <w:sz w:val="28"/>
          <w:szCs w:val="28"/>
          <w:shd w:val="clear" w:color="auto" w:fill="FFFFFF"/>
        </w:rPr>
        <w:t>）资产总额，采用资产总计代替。</w:t>
      </w:r>
    </w:p>
    <w:p>
      <w:pPr>
        <w:pStyle w:val="5"/>
        <w:numPr>
          <w:ilvl w:val="-1"/>
          <w:numId w:val="0"/>
        </w:numPr>
        <w:spacing w:line="560" w:lineRule="exact"/>
        <w:ind w:firstLine="0" w:firstLineChars="0"/>
        <w:jc w:val="both"/>
        <w:rPr>
          <w:rFonts w:ascii="黑体" w:hAnsi="黑体" w:eastAsia="黑体" w:cs="黑体"/>
          <w:sz w:val="32"/>
          <w:szCs w:val="32"/>
        </w:rPr>
      </w:pPr>
      <w:r>
        <w:rPr>
          <w:rFonts w:hint="eastAsia" w:ascii="黑体" w:hAnsi="黑体" w:eastAsia="黑体" w:cs="黑体"/>
          <w:sz w:val="32"/>
          <w:szCs w:val="32"/>
        </w:rPr>
        <w:t>附件</w:t>
      </w:r>
      <w:r>
        <w:rPr>
          <w:rFonts w:eastAsia="黑体" w:cs="黑体"/>
          <w:sz w:val="32"/>
          <w:szCs w:val="32"/>
        </w:rPr>
        <w:t>3</w:t>
      </w:r>
    </w:p>
    <w:p>
      <w:pPr>
        <w:spacing w:line="720" w:lineRule="exact"/>
        <w:jc w:val="center"/>
        <w:rPr>
          <w:rFonts w:ascii="方正小标宋简体" w:hAnsi="方正小标宋简体" w:eastAsia="方正小标宋简体" w:cs="方正小标宋简体"/>
          <w:sz w:val="44"/>
          <w:szCs w:val="44"/>
          <w:shd w:val="clear" w:color="FFFFFF" w:fill="D9D9D9"/>
        </w:rPr>
      </w:pPr>
      <w:r>
        <w:rPr>
          <w:rStyle w:val="9"/>
          <w:rFonts w:hint="eastAsia" w:ascii="方正小标宋简体" w:hAnsi="方正小标宋简体" w:eastAsia="方正小标宋简体" w:cs="方正小标宋简体"/>
          <w:b w:val="0"/>
          <w:bCs/>
          <w:kern w:val="0"/>
          <w:sz w:val="44"/>
          <w:szCs w:val="44"/>
          <w:shd w:val="clear" w:color="auto" w:fill="FFFFFF"/>
        </w:rPr>
        <w:t>“两新”组织建团</w:t>
      </w:r>
      <w:r>
        <w:rPr>
          <w:rStyle w:val="9"/>
          <w:rFonts w:hint="eastAsia" w:ascii="方正小标宋简体" w:eastAsia="方正小标宋简体"/>
          <w:b w:val="0"/>
          <w:bCs/>
          <w:kern w:val="0"/>
          <w:sz w:val="44"/>
          <w:szCs w:val="44"/>
          <w:shd w:val="clear" w:color="auto" w:fill="FFFFFF"/>
        </w:rPr>
        <w:t>程序</w:t>
      </w:r>
    </w:p>
    <w:p>
      <w:pPr>
        <w:spacing w:line="720" w:lineRule="exact"/>
        <w:ind w:firstLine="640" w:firstLineChars="200"/>
        <w:jc w:val="center"/>
        <w:rPr>
          <w:rFonts w:ascii="方正楷体_GBK" w:hAnsi="方正楷体_GBK" w:eastAsia="方正楷体_GBK" w:cs="方正楷体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新成立的“两新”团组织，按照隶属关系由所归口管理的团（工）委负责审批，并按照以下程序办理：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（一）在团建指导员的指导下，“两新”组织团员自主成立筹备小组。</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（二）筹备小组向归口管理的团（工）委和党组织呈报设立团组织的请示</w:t>
      </w:r>
      <w:r>
        <w:rPr>
          <w:rFonts w:hint="eastAsia" w:ascii="方正仿宋_GBK" w:hAnsi="方正仿宋_GBK" w:eastAsia="方正仿宋_GBK" w:cs="方正仿宋_GBK"/>
          <w:sz w:val="32"/>
          <w:szCs w:val="32"/>
          <w:lang w:eastAsia="zh-CN"/>
        </w:rPr>
        <w:t>。</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（三）“两新”组织归口管理的团（工）委对报送的相关材料（单位基本情况、运行情况及团员名册等）进行审批</w:t>
      </w:r>
      <w:r>
        <w:rPr>
          <w:rFonts w:hint="eastAsia" w:ascii="方正仿宋_GBK" w:hAnsi="方正仿宋_GBK" w:eastAsia="方正仿宋_GBK" w:cs="方正仿宋_GBK"/>
          <w:sz w:val="32"/>
          <w:szCs w:val="32"/>
          <w:lang w:eastAsia="zh-CN"/>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（四）召开团员大会或团代表大会选举产生团委会班子并报归口管理的团（工）委审批，归口管理的团（工）委根据选举结果行文批复。</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（五）“两新”团组织成立后，在“智慧团建”系统建立组织树，录入团干信息和完成团员报到等工作。</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0" w:lineRule="exact"/>
        <w:ind w:leftChars="0"/>
        <w:jc w:val="both"/>
        <w:textAlignment w:val="auto"/>
        <w:outlineLvl w:val="9"/>
        <w:rPr>
          <w:rFonts w:hint="eastAsia" w:ascii="宋体" w:hAnsi="宋体"/>
          <w:b/>
          <w:snapToGrid w:val="0"/>
          <w:sz w:val="32"/>
          <w:szCs w:val="32"/>
          <w:lang w:val="en-US" w:eastAsia="zh-CN"/>
        </w:rPr>
      </w:pPr>
    </w:p>
    <w:tbl>
      <w:tblPr>
        <w:tblStyle w:val="7"/>
        <w:tblW w:w="8948"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94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color w:val="auto"/>
                <w:sz w:val="32"/>
                <w:szCs w:val="32"/>
                <w:vertAlign w:val="baseline"/>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94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color w:val="auto"/>
                <w:sz w:val="32"/>
                <w:szCs w:val="32"/>
                <w:vertAlign w:val="baseline"/>
              </w:rPr>
            </w:pPr>
            <w:r>
              <w:rPr>
                <w:rFonts w:hint="eastAsia" w:ascii="方正仿宋_GBK" w:hAnsi="方正仿宋_GBK" w:eastAsia="方正仿宋_GBK" w:cs="方正仿宋_GBK"/>
                <w:color w:val="auto"/>
                <w:sz w:val="32"/>
                <w:szCs w:val="32"/>
              </w:rPr>
              <w:t>共青团广东省委办公室</w:t>
            </w:r>
            <w:r>
              <w:rPr>
                <w:rFonts w:hint="eastAsia" w:ascii="方正仿宋_GBK" w:hAnsi="方正仿宋_GBK" w:eastAsia="方正仿宋_GBK" w:cs="方正仿宋_GBK"/>
                <w:color w:val="auto"/>
                <w:sz w:val="32"/>
                <w:szCs w:val="32"/>
              </w:rPr>
              <w:tab/>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 xml:space="preserve"> 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日印发</w:t>
            </w:r>
          </w:p>
        </w:tc>
      </w:tr>
    </w:tbl>
    <w:p>
      <w:pPr>
        <w:spacing w:line="560" w:lineRule="exact"/>
        <w:ind w:firstLine="0" w:firstLineChars="0"/>
        <w:rPr>
          <w:rFonts w:ascii="方正仿宋_GBK" w:hAnsi="方正仿宋_GBK" w:eastAsia="方正仿宋_GBK" w:cs="方正仿宋_GBK"/>
          <w:sz w:val="32"/>
          <w:szCs w:val="32"/>
        </w:rPr>
      </w:pPr>
    </w:p>
    <w:sectPr>
      <w:pgSz w:w="11906" w:h="16838"/>
      <w:pgMar w:top="2098" w:right="1474" w:bottom="1984" w:left="1587"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587375" cy="2393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87375" cy="239395"/>
                      </a:xfrm>
                      <a:prstGeom prst="rect">
                        <a:avLst/>
                      </a:prstGeom>
                      <a:noFill/>
                      <a:ln w="9525">
                        <a:noFill/>
                      </a:ln>
                    </wps:spPr>
                    <wps:txbx>
                      <w:txbxContent>
                        <w:p>
                          <w:pPr>
                            <w:pStyle w:val="3"/>
                            <w:ind w:right="210" w:rightChars="1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- 9 -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8.85pt;width:46.25pt;mso-position-horizontal:outside;mso-position-horizontal-relative:margin;mso-wrap-style:none;z-index:251657216;mso-width-relative:page;mso-height-relative:page;" filled="f" stroked="f" coordsize="21600,21600" o:gfxdata="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7fLn2&#10;0gAAAAMBAAAPAAAAAAAAAAEAIAAAACIAAABkcnMvZG93bnJldi54bWxQSwECFAAUAAAACACHTuJA&#10;c3J367UBAABGAwAADgAAAAAAAAABACAAAAAhAQAAZHJzL2Uyb0RvYy54bWxQSwUGAAAAAAYABgBZ&#10;AQAASAUAAAAA&#10;">
              <v:fill on="f" focussize="0,0"/>
              <v:stroke on="f"/>
              <v:imagedata o:title=""/>
              <o:lock v:ext="edit" aspectratio="f"/>
              <v:textbox inset="0mm,0mm,0mm,0mm" style="mso-fit-shape-to-text:t;">
                <w:txbxContent>
                  <w:p>
                    <w:pPr>
                      <w:pStyle w:val="3"/>
                      <w:ind w:right="210" w:rightChars="1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7375" cy="2393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87375" cy="239395"/>
                      </a:xfrm>
                      <a:prstGeom prst="rect">
                        <a:avLst/>
                      </a:prstGeom>
                      <a:noFill/>
                      <a:ln w="9525">
                        <a:noFill/>
                      </a:ln>
                    </wps:spPr>
                    <wps:txbx>
                      <w:txbxContent>
                        <w:p>
                          <w:pPr>
                            <w:pStyle w:val="3"/>
                            <w:ind w:left="210" w:leftChars="1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- 8 -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8.85pt;width:46.25pt;mso-position-horizontal:outside;mso-position-horizontal-relative:margin;mso-wrap-style:none;z-index:251659264;mso-width-relative:page;mso-height-relative:page;" filled="f" stroked="f" coordsize="21600,21600" o:gfxdata="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7fLn2&#10;0gAAAAMBAAAPAAAAAAAAAAEAIAAAACIAAABkcnMvZG93bnJldi54bWxQSwECFAAUAAAACACHTuJA&#10;xAd6S7UBAABGAwAADgAAAAAAAAABACAAAAAhAQAAZHJzL2Uyb0RvYy54bWxQSwUGAAAAAAYABgBZ&#10;AQAASAUAAAAA&#10;">
              <v:fill on="f" focussize="0,0"/>
              <v:stroke on="f"/>
              <v:imagedata o:title=""/>
              <o:lock v:ext="edit" aspectratio="f"/>
              <v:textbox inset="0mm,0mm,0mm,0mm" style="mso-fit-shape-to-text:t;">
                <w:txbxContent>
                  <w:p>
                    <w:pPr>
                      <w:pStyle w:val="3"/>
                      <w:ind w:left="210" w:leftChars="1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- 8 -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BD2FB"/>
    <w:multiLevelType w:val="singleLevel"/>
    <w:tmpl w:val="FD2BD2FB"/>
    <w:lvl w:ilvl="0" w:tentative="0">
      <w:start w:val="1"/>
      <w:numFmt w:val="decimal"/>
      <w:lvlText w:val="%1."/>
      <w:lvlJc w:val="left"/>
      <w:pPr>
        <w:tabs>
          <w:tab w:val="left" w:pos="312"/>
        </w:tabs>
      </w:pPr>
    </w:lvl>
  </w:abstractNum>
  <w:abstractNum w:abstractNumId="1">
    <w:nsid w:val="266F54B9"/>
    <w:multiLevelType w:val="singleLevel"/>
    <w:tmpl w:val="266F54B9"/>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revisionView w:markup="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710FD5"/>
    <w:rsid w:val="00023B09"/>
    <w:rsid w:val="00040079"/>
    <w:rsid w:val="000A7066"/>
    <w:rsid w:val="000C3EC5"/>
    <w:rsid w:val="000D7C1F"/>
    <w:rsid w:val="000E4514"/>
    <w:rsid w:val="000F612D"/>
    <w:rsid w:val="00120C15"/>
    <w:rsid w:val="00156EAD"/>
    <w:rsid w:val="0018516F"/>
    <w:rsid w:val="0018743D"/>
    <w:rsid w:val="001C532A"/>
    <w:rsid w:val="001E00E2"/>
    <w:rsid w:val="002212B5"/>
    <w:rsid w:val="0022224A"/>
    <w:rsid w:val="002259DA"/>
    <w:rsid w:val="00261D96"/>
    <w:rsid w:val="0028205C"/>
    <w:rsid w:val="00302DD0"/>
    <w:rsid w:val="003A6620"/>
    <w:rsid w:val="00441668"/>
    <w:rsid w:val="00453B7E"/>
    <w:rsid w:val="00497D6D"/>
    <w:rsid w:val="004E2A75"/>
    <w:rsid w:val="0050074F"/>
    <w:rsid w:val="00522704"/>
    <w:rsid w:val="00523CC3"/>
    <w:rsid w:val="005449B6"/>
    <w:rsid w:val="005A2996"/>
    <w:rsid w:val="005F6CFA"/>
    <w:rsid w:val="00610179"/>
    <w:rsid w:val="00623285"/>
    <w:rsid w:val="006426C0"/>
    <w:rsid w:val="00650C89"/>
    <w:rsid w:val="00653C6F"/>
    <w:rsid w:val="006B0F2C"/>
    <w:rsid w:val="007F12F1"/>
    <w:rsid w:val="007F539F"/>
    <w:rsid w:val="00847AF0"/>
    <w:rsid w:val="008C4B68"/>
    <w:rsid w:val="00900AEA"/>
    <w:rsid w:val="0095219A"/>
    <w:rsid w:val="009B0109"/>
    <w:rsid w:val="00A51BFF"/>
    <w:rsid w:val="00A70E91"/>
    <w:rsid w:val="00AF4252"/>
    <w:rsid w:val="00B055FF"/>
    <w:rsid w:val="00B47D8A"/>
    <w:rsid w:val="00B6115E"/>
    <w:rsid w:val="00C47E8B"/>
    <w:rsid w:val="00C60E4E"/>
    <w:rsid w:val="00C8026B"/>
    <w:rsid w:val="00CD7A3A"/>
    <w:rsid w:val="00CE5919"/>
    <w:rsid w:val="00CF4FDB"/>
    <w:rsid w:val="00D15D96"/>
    <w:rsid w:val="00D34314"/>
    <w:rsid w:val="00D37A6A"/>
    <w:rsid w:val="00D40368"/>
    <w:rsid w:val="00D456B6"/>
    <w:rsid w:val="00D62E6F"/>
    <w:rsid w:val="00D71C88"/>
    <w:rsid w:val="00D77AB5"/>
    <w:rsid w:val="00E02634"/>
    <w:rsid w:val="00E040D3"/>
    <w:rsid w:val="00E13A7E"/>
    <w:rsid w:val="00E27DD2"/>
    <w:rsid w:val="00E740D7"/>
    <w:rsid w:val="00EC4F7C"/>
    <w:rsid w:val="00ED2E83"/>
    <w:rsid w:val="00F04641"/>
    <w:rsid w:val="00F07A97"/>
    <w:rsid w:val="00F348C5"/>
    <w:rsid w:val="00F409D9"/>
    <w:rsid w:val="00F50CA5"/>
    <w:rsid w:val="00FD10EF"/>
    <w:rsid w:val="06D44AE5"/>
    <w:rsid w:val="07DD7ED8"/>
    <w:rsid w:val="08A01198"/>
    <w:rsid w:val="09664699"/>
    <w:rsid w:val="099F0BBA"/>
    <w:rsid w:val="11A970EE"/>
    <w:rsid w:val="136C76C1"/>
    <w:rsid w:val="13F26425"/>
    <w:rsid w:val="145C01D3"/>
    <w:rsid w:val="150748CF"/>
    <w:rsid w:val="1B7C1F0B"/>
    <w:rsid w:val="1EBE7647"/>
    <w:rsid w:val="222B0995"/>
    <w:rsid w:val="24D419E6"/>
    <w:rsid w:val="28DF5AAF"/>
    <w:rsid w:val="2B9B2A5E"/>
    <w:rsid w:val="2D0A4279"/>
    <w:rsid w:val="2F9F2493"/>
    <w:rsid w:val="30710FD5"/>
    <w:rsid w:val="3A14078A"/>
    <w:rsid w:val="40875025"/>
    <w:rsid w:val="44156F92"/>
    <w:rsid w:val="4C6729E1"/>
    <w:rsid w:val="51F32FE8"/>
    <w:rsid w:val="56D25D63"/>
    <w:rsid w:val="5FE82E3B"/>
    <w:rsid w:val="608D4757"/>
    <w:rsid w:val="62B6251A"/>
    <w:rsid w:val="69A3423C"/>
    <w:rsid w:val="6C2613D9"/>
    <w:rsid w:val="6DE3243B"/>
    <w:rsid w:val="743E3D87"/>
    <w:rsid w:val="750B4D5A"/>
    <w:rsid w:val="78B4485E"/>
    <w:rsid w:val="7C96365B"/>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styleId="11">
    <w:name w:val="Emphasis"/>
    <w:basedOn w:val="8"/>
    <w:qFormat/>
    <w:uiPriority w:val="0"/>
    <w:rPr>
      <w:i/>
    </w:rPr>
  </w:style>
  <w:style w:type="character" w:customStyle="1" w:styleId="12">
    <w:name w:val="页眉字符"/>
    <w:basedOn w:val="8"/>
    <w:link w:val="4"/>
    <w:qFormat/>
    <w:uiPriority w:val="0"/>
    <w:rPr>
      <w:kern w:val="2"/>
      <w:sz w:val="18"/>
      <w:szCs w:val="18"/>
    </w:rPr>
  </w:style>
  <w:style w:type="character" w:customStyle="1" w:styleId="13">
    <w:name w:val="批注框文本字符"/>
    <w:basedOn w:val="8"/>
    <w:link w:val="2"/>
    <w:qFormat/>
    <w:uiPriority w:val="0"/>
    <w:rPr>
      <w:rFonts w:ascii="Times New Roman" w:hAnsi="Times New Roman"/>
      <w:kern w:val="2"/>
      <w:sz w:val="18"/>
      <w:szCs w:val="18"/>
    </w:rPr>
  </w:style>
  <w:style w:type="paragraph" w:customStyle="1" w:styleId="1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8FD26-2CB7-9140-B100-E9AAA3725BD4}">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16</Pages>
  <Words>2021</Words>
  <Characters>11521</Characters>
  <Lines>96</Lines>
  <Paragraphs>27</Paragraphs>
  <TotalTime>17</TotalTime>
  <ScaleCrop>false</ScaleCrop>
  <LinksUpToDate>false</LinksUpToDate>
  <CharactersWithSpaces>13515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2018-12-06T10:30:00Z</dcterms:created>
  <dc:creator>Administrator</dc:creator>
  <cp:lastModifiedBy>陈观兴</cp:lastModifiedBy>
  <cp:lastPrinted>2018-12-03T09:30:00Z</cp:lastPrinted>
  <dcterms:modified xsi:type="dcterms:W3CDTF">2019-04-14T15:48:10Z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