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distribute"/>
        <w:rPr>
          <w:rFonts w:ascii="华文宋体" w:hAnsi="华文宋体" w:eastAsia="华文宋体" w:cs="仿宋_GB2312"/>
          <w:b/>
          <w:color w:val="FF0000"/>
          <w:sz w:val="90"/>
          <w:szCs w:val="90"/>
        </w:rPr>
      </w:pPr>
      <w:r>
        <w:rPr>
          <w:rFonts w:hint="eastAsia" w:ascii="华文宋体" w:hAnsi="华文宋体" w:eastAsia="华文宋体" w:cs="仿宋_GB2312"/>
          <w:b/>
          <w:color w:val="FF0000"/>
          <w:sz w:val="90"/>
          <w:szCs w:val="90"/>
        </w:rPr>
        <w:t>共青团广东省委员会</w:t>
      </w:r>
    </w:p>
    <w:p>
      <w:pPr>
        <w:adjustRightInd w:val="0"/>
        <w:snapToGrid w:val="0"/>
        <w:spacing w:line="1200" w:lineRule="exact"/>
        <w:jc w:val="distribute"/>
        <w:rPr>
          <w:rFonts w:hint="eastAsia" w:ascii="华文宋体" w:hAnsi="华文宋体" w:eastAsia="华文宋体" w:cs="仿宋_GB2312"/>
          <w:b/>
          <w:color w:val="FF0000"/>
          <w:sz w:val="90"/>
          <w:szCs w:val="90"/>
        </w:rPr>
      </w:pPr>
      <w:r>
        <w:rPr>
          <w:rFonts w:hint="eastAsia" w:ascii="华文宋体" w:hAnsi="华文宋体" w:eastAsia="华文宋体" w:cs="仿宋_GB2312"/>
          <w:b/>
          <w:color w:val="FF0000"/>
          <w:sz w:val="90"/>
          <w:szCs w:val="90"/>
        </w:rPr>
        <w:t>广东省</w:t>
      </w:r>
      <w:r>
        <w:rPr>
          <w:rFonts w:hint="eastAsia" w:ascii="华文宋体" w:hAnsi="华文宋体" w:eastAsia="华文宋体" w:cs="仿宋_GB2312"/>
          <w:b/>
          <w:color w:val="FF0000"/>
          <w:sz w:val="90"/>
          <w:szCs w:val="90"/>
          <w:lang w:val="en-US" w:eastAsia="zh-CN"/>
        </w:rPr>
        <w:t>教育</w:t>
      </w:r>
      <w:r>
        <w:rPr>
          <w:rFonts w:hint="eastAsia" w:ascii="华文宋体" w:hAnsi="华文宋体" w:eastAsia="华文宋体" w:cs="仿宋_GB2312"/>
          <w:b/>
          <w:color w:val="FF0000"/>
          <w:sz w:val="90"/>
          <w:szCs w:val="90"/>
        </w:rPr>
        <w:t>厅</w:t>
      </w:r>
    </w:p>
    <w:p>
      <w:pPr>
        <w:adjustRightInd w:val="0"/>
        <w:snapToGrid w:val="0"/>
        <w:spacing w:line="240" w:lineRule="atLeast"/>
        <w:rPr>
          <w:rFonts w:hint="eastAsia" w:ascii="方正仿宋_GBK" w:eastAsia="方正仿宋_GBK"/>
          <w:sz w:val="32"/>
          <w:szCs w:val="32"/>
        </w:rPr>
      </w:pPr>
    </w:p>
    <w:p>
      <w:pPr>
        <w:adjustRightInd w:val="0"/>
        <w:snapToGrid w:val="0"/>
        <w:spacing w:line="240" w:lineRule="atLeast"/>
        <w:jc w:val="center"/>
        <w:rPr>
          <w:rFonts w:hint="eastAsia" w:ascii="方正仿宋_GBK" w:hAnsi="仿宋_GB2312" w:eastAsia="方正仿宋_GBK" w:cs="仿宋_GB2312"/>
          <w:sz w:val="32"/>
        </w:rPr>
      </w:pPr>
      <w:r>
        <w:rPr>
          <w:rFonts w:hint="eastAsia" w:ascii="方正仿宋_GBK" w:eastAsia="方正仿宋_GBK"/>
          <w:sz w:val="32"/>
          <w:szCs w:val="32"/>
        </w:rPr>
        <w:t>团粤联</w:t>
      </w:r>
      <w:r>
        <w:rPr>
          <w:rFonts w:hint="eastAsia" w:ascii="方正仿宋_GBK" w:eastAsia="方正仿宋_GBK"/>
          <w:sz w:val="32"/>
          <w:szCs w:val="32"/>
          <w:lang w:val="en-US" w:eastAsia="zh-CN"/>
        </w:rPr>
        <w:t>发</w:t>
      </w:r>
      <w:r>
        <w:rPr>
          <w:rFonts w:hint="eastAsia" w:ascii="方正仿宋_GBK" w:hAnsi="方正仿宋_GBK" w:eastAsia="方正仿宋_GBK" w:cs="方正仿宋_GBK"/>
          <w:sz w:val="32"/>
          <w:szCs w:val="32"/>
        </w:rPr>
        <w:t>〔2017</w:t>
      </w:r>
      <w:r>
        <w:rPr>
          <w:rFonts w:hint="default" w:ascii="Times New Roman" w:hAnsi="Times New Roman" w:eastAsia="方正仿宋_GBK" w:cs="Times New Roman"/>
          <w:sz w:val="32"/>
          <w:szCs w:val="32"/>
        </w:rPr>
        <w:t>〕</w:t>
      </w:r>
      <w:r>
        <w:rPr>
          <w:rFonts w:hint="eastAsia" w:ascii="方正仿宋_GBK" w:eastAsia="方正仿宋_GBK"/>
          <w:sz w:val="32"/>
          <w:szCs w:val="32"/>
          <w:lang w:val="en-US" w:eastAsia="zh-CN"/>
        </w:rPr>
        <w:t>51</w:t>
      </w:r>
      <w:r>
        <w:rPr>
          <w:rFonts w:hint="eastAsia" w:ascii="方正仿宋_GBK" w:eastAsia="方正仿宋_GBK"/>
          <w:sz w:val="32"/>
          <w:szCs w:val="32"/>
        </w:rPr>
        <w:t>号</w:t>
      </w:r>
    </w:p>
    <w:p>
      <w:pPr>
        <w:adjustRightInd w:val="0"/>
        <w:snapToGrid w:val="0"/>
        <w:spacing w:line="360" w:lineRule="auto"/>
        <w:rPr>
          <w:rFonts w:hint="eastAsia" w:ascii="方正仿宋_GBK" w:hAnsi="仿宋_GB2312" w:eastAsia="方正仿宋_GBK" w:cs="仿宋_GB2312"/>
          <w:sz w:val="32"/>
        </w:rPr>
      </w:pPr>
      <w:r>
        <w:rPr>
          <w:rFonts w:hint="eastAsia" w:ascii="仿宋_GB2312" w:eastAsia="仿宋_GB2312"/>
          <w:color w:val="FF0000"/>
          <w:position w:val="-60"/>
          <w:sz w:val="32"/>
          <w:szCs w:val="32"/>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276860</wp:posOffset>
                </wp:positionV>
                <wp:extent cx="5534025" cy="19050"/>
                <wp:effectExtent l="0" t="7620" r="9525" b="11430"/>
                <wp:wrapNone/>
                <wp:docPr id="4" name="AutoShape 2"/>
                <wp:cNvGraphicFramePr/>
                <a:graphic xmlns:a="http://schemas.openxmlformats.org/drawingml/2006/main">
                  <a:graphicData uri="http://schemas.microsoft.com/office/word/2010/wordprocessingShape">
                    <wps:wsp>
                      <wps:cNvCnPr/>
                      <wps:spPr>
                        <a:xfrm flipV="1">
                          <a:off x="0" y="0"/>
                          <a:ext cx="5534025" cy="19050"/>
                        </a:xfrm>
                        <a:prstGeom prst="straightConnector1">
                          <a:avLst/>
                        </a:prstGeom>
                        <a:ln w="15875" cap="flat" cmpd="sng">
                          <a:solidFill>
                            <a:srgbClr val="FF0000"/>
                          </a:solidFill>
                          <a:prstDash val="solid"/>
                          <a:headEnd type="none" w="med" len="med"/>
                          <a:tailEnd type="none" w="med" len="med"/>
                        </a:ln>
                        <a:effectLst/>
                      </wps:spPr>
                      <wps:bodyPr/>
                    </wps:wsp>
                  </a:graphicData>
                </a:graphic>
              </wp:anchor>
            </w:drawing>
          </mc:Choice>
          <mc:Fallback>
            <w:pict>
              <v:shape id="AutoShape 2" o:spid="_x0000_s1026" o:spt="32" type="#_x0000_t32" style="position:absolute;left:0pt;flip:y;margin-left:-1.8pt;margin-top:21.8pt;height:1.5pt;width:435.75pt;z-index:251664384;mso-width-relative:page;mso-height-relative:page;" filled="f" stroked="t" coordsize="21600,21600" o:gfxdata="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JUndbYAAAACAEAAA8AAAAAAAAA&#10;AQAgAAAAIgAAAGRycy9kb3ducmV2LnhtbFBLAQIUABQAAAAIAIdO4kAaAfWO2AEAAK8DAAAOAAAA&#10;AAAAAAEAIAAAACcBAABkcnMvZTJvRG9jLnhtbFBLBQYAAAAABgAGAFkBAABxBQAAAAA=&#10;">
                <v:fill on="f" focussize="0,0"/>
                <v:stroke weight="1.25pt" color="#FF0000" joinstyle="round"/>
                <v:imagedata o:title=""/>
                <o:lock v:ext="edit" aspectratio="f"/>
              </v:shape>
            </w:pict>
          </mc:Fallback>
        </mc:AlternateContent>
      </w:r>
      <w:r>
        <w:rPr>
          <w:rFonts w:hint="eastAsia" w:ascii="方正仿宋_GBK" w:hAnsi="仿宋_GB2312" w:eastAsia="方正仿宋_GBK" w:cs="仿宋_GB2312"/>
          <w:sz w:val="32"/>
        </w:rPr>
        <w:t xml:space="preserve">                                              </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关于成立广东省高校共青团</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工作指导</w:t>
      </w:r>
      <w:bookmarkStart w:id="0" w:name="_GoBack"/>
      <w:bookmarkEnd w:id="0"/>
      <w:r>
        <w:rPr>
          <w:rFonts w:hint="eastAsia" w:ascii="方正小标宋简体" w:hAnsi="方正小标宋简体" w:eastAsia="方正小标宋简体" w:cs="方正小标宋简体"/>
          <w:sz w:val="44"/>
          <w:szCs w:val="44"/>
          <w:lang w:val="en-US" w:eastAsia="zh-CN"/>
        </w:rPr>
        <w:t>委员会的通知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各地级以上市团委、教育局，各高等学校团委，省直机关团工委：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贯彻落实习近平总书记系列重要讲话精神和中央、省委党的群团工作会议精神，根据《高校共青团改革实施方案》和《广东共青团改革方案》的相关要求，深入推进我省高校共青团改革，优化改革领导体制和运行机制，加强团教协作，着力构建“大思政”格局，团省委、省教育厅决定共同成立广东省高校共青团工作指导委员会及其工作机构。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指导委员会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  任：池志雄  团省委书记、党组书记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8" w:leftChars="304" w:right="0" w:rightChars="0" w:hanging="2560" w:hangingChars="8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副主任：武一婷  团省委副书记、党组成员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5" w:leftChars="912" w:right="0" w:rightChars="0" w:hanging="1280" w:hangingChars="4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邢  锋  省委教育工委副书记，省教育厅党组副书记、副厅长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委 员：</w:t>
      </w:r>
      <w:r>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t>..</w:t>
      </w:r>
      <w:r>
        <w:rPr>
          <w:rFonts w:hint="eastAsia" w:ascii="方正仿宋_GBK" w:hAnsi="方正仿宋_GBK" w:eastAsia="方正仿宋_GBK" w:cs="方正仿宋_GBK"/>
          <w:sz w:val="32"/>
          <w:szCs w:val="32"/>
          <w:lang w:val="en-US" w:eastAsia="zh-CN"/>
        </w:rPr>
        <w:t>江凯涛  团省委基层组织建设部部长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王  浩  团省委直属机关党委专职副书记、组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512" w:leftChars="1520" w:right="0" w:rightChars="0" w:hanging="320" w:hangingChars="1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织部副部长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廖庆春  团省委学校部部长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518" w:leftChars="304" w:right="0" w:rightChars="0" w:hanging="2880" w:hangingChars="9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z w:val="32"/>
          <w:szCs w:val="32"/>
          <w:lang w:val="en-US" w:eastAsia="zh-CN"/>
        </w:rPr>
        <w:t xml:space="preserve">        吴艳玲  </w:t>
      </w:r>
      <w:r>
        <w:rPr>
          <w:rFonts w:hint="eastAsia" w:ascii="方正仿宋_GBK" w:hAnsi="方正仿宋_GBK" w:eastAsia="方正仿宋_GBK" w:cs="方正仿宋_GBK"/>
          <w:spacing w:val="0"/>
          <w:sz w:val="32"/>
          <w:szCs w:val="32"/>
          <w:lang w:val="en-US" w:eastAsia="zh-CN"/>
        </w:rPr>
        <w:t>省教育厅职业教育与终身教育处调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512" w:leftChars="1520" w:right="0" w:rightChars="0" w:hanging="320" w:hangingChars="1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t xml:space="preserve">  </w:t>
      </w:r>
      <w:r>
        <w:rPr>
          <w:rFonts w:hint="eastAsia" w:ascii="方正仿宋_GBK" w:hAnsi="方正仿宋_GBK" w:eastAsia="方正仿宋_GBK" w:cs="方正仿宋_GBK"/>
          <w:sz w:val="32"/>
          <w:szCs w:val="32"/>
          <w:lang w:val="en-US" w:eastAsia="zh-CN"/>
        </w:rPr>
        <w:t>邓荣海  省教育厅高等教育处副处长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distribute"/>
        <w:textAlignment w:val="auto"/>
        <w:outlineLvl w:val="9"/>
        <w:rPr>
          <w:rFonts w:hint="eastAsia" w:ascii="方正仿宋_GBK" w:hAnsi="方正仿宋_GBK" w:eastAsia="方正仿宋_GBK" w:cs="方正仿宋_GBK"/>
          <w:spacing w:val="-20"/>
          <w:sz w:val="32"/>
          <w:szCs w:val="32"/>
          <w:lang w:val="en-US" w:eastAsia="zh-CN"/>
        </w:rPr>
      </w:pPr>
      <w:r>
        <w:rPr>
          <w:rFonts w:hint="eastAsia" w:ascii="方正仿宋_GBK" w:hAnsi="方正仿宋_GBK" w:eastAsia="方正仿宋_GBK" w:cs="方正仿宋_GBK"/>
          <w:sz w:val="32"/>
          <w:szCs w:val="32"/>
          <w:lang w:val="en-US" w:eastAsia="zh-CN"/>
        </w:rPr>
        <w:t xml:space="preserve">        倪  熙</w:t>
      </w:r>
      <w:r>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t xml:space="preserve"> .</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pacing w:val="-20"/>
          <w:sz w:val="32"/>
          <w:szCs w:val="32"/>
          <w:lang w:val="en-US" w:eastAsia="zh-CN"/>
        </w:rPr>
        <w:t>教育厅思想政治工作与宣传处副处长</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指导委员会办公室设在团省委学校部，廖庆春同志兼任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办公室主任，负责定期召开联席会议，落实高校共青团改革的统筹指导和督导工作。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pPr>
      <w:r>
        <w:rPr>
          <w:rFonts w:hint="eastAsia" w:ascii="方正仿宋_GBK" w:hAnsi="方正仿宋_GBK" w:eastAsia="方正仿宋_GBK" w:cs="方正仿宋_GBK"/>
          <w:sz w:val="32"/>
          <w:szCs w:val="32"/>
          <w:lang w:val="en-US" w:eastAsia="zh-CN"/>
        </w:rPr>
        <w:t xml:space="preserve">共青团广东省委员会         </w:t>
      </w:r>
      <w:r>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t>哈</w:t>
      </w:r>
      <w:r>
        <w:rPr>
          <w:rFonts w:hint="eastAsia" w:ascii="方正仿宋_GBK" w:hAnsi="方正仿宋_GBK" w:eastAsia="方正仿宋_GBK" w:cs="方正仿宋_GBK"/>
          <w:sz w:val="32"/>
          <w:szCs w:val="32"/>
          <w:lang w:val="en-US" w:eastAsia="zh-CN"/>
        </w:rPr>
        <w:t>广东省教育厅</w:t>
      </w:r>
      <w:r>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t>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_GBK" w:hAnsi="方正仿宋_GBK" w:eastAsia="方正仿宋_GBK" w:cs="方正仿宋_GBK"/>
          <w:color w:val="FFFFFF" w:themeColor="background1"/>
          <w:sz w:val="32"/>
          <w:szCs w:val="32"/>
          <w:lang w:val="en-US" w:eastAsia="zh-CN"/>
          <w14:textFill>
            <w14:solidFill>
              <w14:schemeClr w14:val="bg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2017年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方正仿宋_GBK" w:hAnsi="方正仿宋_GBK" w:eastAsia="方正仿宋_GBK" w:cs="方正仿宋_GBK"/>
          <w:sz w:val="32"/>
          <w:szCs w:val="32"/>
          <w:lang w:val="en-US" w:eastAsia="zh-CN"/>
        </w:rPr>
      </w:pPr>
      <w:r>
        <w:rPr>
          <w:rFonts w:ascii="方正仿宋_GBK" w:eastAsia="方正仿宋_GBK"/>
          <w:sz w:val="28"/>
        </w:rPr>
        <mc:AlternateContent>
          <mc:Choice Requires="wps">
            <w:drawing>
              <wp:anchor distT="0" distB="0" distL="114300" distR="114300" simplePos="0" relativeHeight="251686912" behindDoc="0" locked="0" layoutInCell="1" allowOverlap="1">
                <wp:simplePos x="0" y="0"/>
                <wp:positionH relativeFrom="column">
                  <wp:posOffset>-77470</wp:posOffset>
                </wp:positionH>
                <wp:positionV relativeFrom="paragraph">
                  <wp:posOffset>350520</wp:posOffset>
                </wp:positionV>
                <wp:extent cx="5372100" cy="0"/>
                <wp:effectExtent l="0" t="0" r="0" b="0"/>
                <wp:wrapNone/>
                <wp:docPr id="22" name="直线 5"/>
                <wp:cNvGraphicFramePr/>
                <a:graphic xmlns:a="http://schemas.openxmlformats.org/drawingml/2006/main">
                  <a:graphicData uri="http://schemas.microsoft.com/office/word/2010/wordprocessingShape">
                    <wps:wsp>
                      <wps:cNvCnPr/>
                      <wps:spPr>
                        <a:xfrm>
                          <a:off x="0" y="0"/>
                          <a:ext cx="53721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6.1pt;margin-top:27.6pt;height:0pt;width:423pt;z-index:251686912;mso-width-relative:page;mso-height-relative:page;" filled="f" stroked="t" coordsize="21600,21600" o:gfxdata="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VlXzNkAAAAJAQAADwAAAAAAAAABACAA&#10;AAAiAAAAZHJzL2Rvd25yZXYueG1sUEsBAhQAFAAAAAgAh07iQN4qALrTAQAAnAMAAA4AAAAAAAAA&#10;AQAgAAAAKAEAAGRycy9lMm9Eb2MueG1sUEsFBgAAAAAGAAYAWQEAAG0FAAAAAA==&#10;">
                <v:fill on="f" focussize="0,0"/>
                <v:stroke weight="0.25pt" color="#000000" joinstyle="round"/>
                <v:imagedata o:title=""/>
                <o:lock v:ext="edit" aspectratio="f"/>
              </v:line>
            </w:pict>
          </mc:Fallback>
        </mc:AlternateConten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28"/>
        </w:rPr>
        <mc:AlternateContent>
          <mc:Choice Requires="wps">
            <w:drawing>
              <wp:anchor distT="0" distB="0" distL="114300" distR="114300" simplePos="0" relativeHeight="251703296" behindDoc="0" locked="0" layoutInCell="1" allowOverlap="1">
                <wp:simplePos x="0" y="0"/>
                <wp:positionH relativeFrom="column">
                  <wp:posOffset>-77470</wp:posOffset>
                </wp:positionH>
                <wp:positionV relativeFrom="paragraph">
                  <wp:posOffset>360680</wp:posOffset>
                </wp:positionV>
                <wp:extent cx="5372100" cy="635"/>
                <wp:effectExtent l="0" t="0" r="0" b="0"/>
                <wp:wrapNone/>
                <wp:docPr id="23" name="直线 6"/>
                <wp:cNvGraphicFramePr/>
                <a:graphic xmlns:a="http://schemas.openxmlformats.org/drawingml/2006/main">
                  <a:graphicData uri="http://schemas.microsoft.com/office/word/2010/wordprocessingShape">
                    <wps:wsp>
                      <wps:cNvCnPr/>
                      <wps:spPr>
                        <a:xfrm>
                          <a:off x="0" y="0"/>
                          <a:ext cx="5372100" cy="635"/>
                        </a:xfrm>
                        <a:prstGeom prst="line">
                          <a:avLst/>
                        </a:prstGeom>
                        <a:ln w="4442"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6.1pt;margin-top:28.4pt;height:0.05pt;width:423pt;z-index:251703296;mso-width-relative:page;mso-height-relative:page;" filled="f" stroked="t" coordsize="21600,21600" o:gfxdata="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htOSzXAAAACQEAAA8AAAAAAAAAAQAgAAAA&#10;IgAAAGRycy9kb3ducmV2LnhtbFBLAQIUABQAAAAIAIdO4kBLHrvU0wEAAJ4DAAAOAAAAAAAAAAEA&#10;IAAAACYBAABkcnMvZTJvRG9jLnhtbFBLBQYAAAAABgAGAFkBAABrBQAAAAA=&#10;">
                <v:fill on="f" focussize="0,0"/>
                <v:stroke weight="0.349763779527559pt" color="#000000" joinstyle="round"/>
                <v:imagedata o:title=""/>
                <o:lock v:ext="edit" aspectratio="f"/>
              </v:line>
            </w:pict>
          </mc:Fallback>
        </mc:AlternateContent>
      </w:r>
      <w:r>
        <w:rPr>
          <w:rFonts w:hint="eastAsia" w:ascii="方正仿宋_GBK" w:hAnsi="方正仿宋_GBK" w:eastAsia="方正仿宋_GBK" w:cs="方正仿宋_GBK"/>
          <w:sz w:val="28"/>
        </w:rPr>
        <w:t>共青团广东省委办公室                  2017年</w:t>
      </w:r>
      <w:r>
        <w:rPr>
          <w:rFonts w:hint="eastAsia" w:ascii="方正仿宋_GBK" w:hAnsi="方正仿宋_GBK" w:eastAsia="方正仿宋_GBK" w:cs="方正仿宋_GBK"/>
          <w:sz w:val="28"/>
          <w:lang w:val="en-US" w:eastAsia="zh-CN"/>
        </w:rPr>
        <w:t>11</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lang w:val="en-US" w:eastAsia="zh-CN"/>
        </w:rPr>
        <w:t>29</w:t>
      </w:r>
      <w:r>
        <w:rPr>
          <w:rFonts w:hint="eastAsia" w:ascii="方正仿宋_GBK" w:hAnsi="方正仿宋_GBK" w:eastAsia="方正仿宋_GBK" w:cs="方正仿宋_GBK"/>
          <w:sz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Script">
    <w:panose1 w:val="020B0504020000000003"/>
    <w:charset w:val="00"/>
    <w:family w:val="auto"/>
    <w:pitch w:val="default"/>
    <w:sig w:usb0="0000028F" w:usb1="00000000" w:usb2="00000000" w:usb3="00000000" w:csb0="0000009F" w:csb1="00000000"/>
  </w:font>
  <w:font w:name="华文行楷">
    <w:altName w:val="微软雅黑"/>
    <w:panose1 w:val="02010800040101010101"/>
    <w:charset w:val="86"/>
    <w:family w:val="auto"/>
    <w:pitch w:val="default"/>
    <w:sig w:usb0="00000000" w:usb1="00000000" w:usb2="00000000" w:usb3="00000000" w:csb0="00040000" w:csb1="00000000"/>
  </w:font>
  <w:font w:name="微软简行楷">
    <w:altName w:val="宋体"/>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行楷体">
    <w:altName w:val="宋体"/>
    <w:panose1 w:val="02010609000101010101"/>
    <w:charset w:val="00"/>
    <w:family w:val="auto"/>
    <w:pitch w:val="default"/>
    <w:sig w:usb0="00000000" w:usb1="00000000" w:usb2="00000000" w:usb3="00000000" w:csb0="00000000" w:csb1="00000000"/>
  </w:font>
  <w:font w:name="锐字云字库隶书体1.0">
    <w:altName w:val="宋体"/>
    <w:panose1 w:val="02010604000000000000"/>
    <w:charset w:val="86"/>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Segoe UI Black">
    <w:altName w:val="Segoe UI"/>
    <w:panose1 w:val="020B0A02040204020203"/>
    <w:charset w:val="00"/>
    <w:family w:val="auto"/>
    <w:pitch w:val="default"/>
    <w:sig w:usb0="00000000" w:usb1="00000000" w:usb2="00000021"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MS Gothic">
    <w:panose1 w:val="020B0609070205080204"/>
    <w:charset w:val="80"/>
    <w:family w:val="auto"/>
    <w:pitch w:val="default"/>
    <w:sig w:usb0="E00002FF" w:usb1="6AC7FDFB" w:usb2="00000012" w:usb3="00000000" w:csb0="4002009F" w:csb1="DFD70000"/>
  </w:font>
  <w:font w:name="Yu Gothic">
    <w:altName w:val="Meiryo UI"/>
    <w:panose1 w:val="020B04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Marlett">
    <w:panose1 w:val="00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9868"/>
    <w:multiLevelType w:val="singleLevel"/>
    <w:tmpl w:val="59C398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776D6"/>
    <w:rsid w:val="056211EF"/>
    <w:rsid w:val="1C0F4249"/>
    <w:rsid w:val="1D133730"/>
    <w:rsid w:val="1D3D2659"/>
    <w:rsid w:val="21646460"/>
    <w:rsid w:val="229325EB"/>
    <w:rsid w:val="2DC776D6"/>
    <w:rsid w:val="3A236375"/>
    <w:rsid w:val="3DE66B43"/>
    <w:rsid w:val="3F5176EB"/>
    <w:rsid w:val="4D6D0693"/>
    <w:rsid w:val="528272A7"/>
    <w:rsid w:val="63403562"/>
    <w:rsid w:val="6DAA0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521</Characters>
  <Lines>0</Lines>
  <Paragraphs>0</Paragraphs>
  <ScaleCrop>false</ScaleCrop>
  <LinksUpToDate>false</LinksUpToDate>
  <CharactersWithSpaces>665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2017-09-21T08:58:00Z</dcterms:created>
  <dc:creator>zpz</dc:creator>
  <cp:lastModifiedBy>Administrator</cp:lastModifiedBy>
  <cp:lastPrinted>2017-12-13T01:38:00Z</cp:lastPrinted>
  <dcterms:modified xsi:type="dcterms:W3CDTF">2017-12-27T01:48:11Z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