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720" w:lineRule="exact"/>
        <w:jc w:val="center"/>
        <w:rPr>
          <w:rFonts w:ascii="方正小标宋简体" w:hAnsi="小标宋" w:eastAsia="方正小标宋简体" w:cs="小标宋"/>
          <w:color w:val="000000"/>
          <w:kern w:val="0"/>
          <w:sz w:val="44"/>
          <w:szCs w:val="44"/>
        </w:rPr>
      </w:pPr>
      <w:r>
        <w:rPr>
          <w:rFonts w:hint="eastAsia" w:ascii="方正小标宋简体" w:hAnsi="小标宋" w:eastAsia="方正小标宋简体" w:cs="小标宋"/>
          <w:color w:val="000000"/>
          <w:kern w:val="0"/>
          <w:sz w:val="44"/>
          <w:szCs w:val="44"/>
        </w:rPr>
        <w:t>《生力军》订阅须知</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27" w:firstLineChars="196"/>
        <w:rPr>
          <w:rFonts w:ascii="仿宋_GB2312" w:hAnsi="宋体" w:eastAsia="仿宋_GB2312" w:cs="Times New Roman"/>
          <w:color w:val="000000"/>
          <w:kern w:val="0"/>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27" w:firstLineChars="196"/>
        <w:rPr>
          <w:rFonts w:ascii="仿宋_GB2312" w:hAnsi="宋体" w:eastAsia="仿宋_GB2312" w:cs="Times New Roman"/>
          <w:color w:val="000000"/>
          <w:kern w:val="0"/>
          <w:sz w:val="32"/>
          <w:szCs w:val="32"/>
        </w:rPr>
      </w:pPr>
      <w:r>
        <w:rPr>
          <w:rFonts w:hint="eastAsia" w:ascii="仿宋_GB2312" w:hAnsi="宋体" w:eastAsia="仿宋_GB2312" w:cs="Times New Roman"/>
          <w:color w:val="000000"/>
          <w:kern w:val="0"/>
          <w:sz w:val="32"/>
          <w:szCs w:val="32"/>
        </w:rPr>
        <w:t>各地、各单位、各战线部门要积极支持《生力军》的推广订阅工作，制定落实订阅工作的具体任务：基层组织建设部要推动或为优秀团建单位订阅；学校部、少年部要推动高校（含高职高专、独立二级学院、独立院校）、</w:t>
      </w:r>
      <w:r>
        <w:rPr>
          <w:rFonts w:hint="eastAsia" w:ascii="仿宋_GB2312" w:hAnsi="宋体" w:eastAsia="仿宋_GB2312" w:cs="Times New Roman"/>
          <w:color w:val="000000"/>
          <w:kern w:val="0"/>
          <w:sz w:val="32"/>
          <w:szCs w:val="32"/>
          <w:lang w:eastAsia="zh-CN"/>
        </w:rPr>
        <w:t>中职技工</w:t>
      </w:r>
      <w:r>
        <w:rPr>
          <w:rFonts w:hint="eastAsia" w:ascii="仿宋_GB2312" w:hAnsi="宋体" w:eastAsia="仿宋_GB2312" w:cs="Times New Roman"/>
          <w:color w:val="000000"/>
          <w:kern w:val="0"/>
          <w:sz w:val="32"/>
          <w:szCs w:val="32"/>
        </w:rPr>
        <w:t>学校和重点中学订阅，每所高校的计划订阅数应不少于50份；青发部要推动企业团组织订阅，重点力推青农会、青企协和青商会会员、青年文明号单位订阅，并在条件允许的情况下，为农村青年赠订；权益部要积极推动或为“圆梦计划”圆梦班学员订阅；统联部要推动或为青联委员、青科协会员、亲青家园等个人和单位订阅。各级团组织要推动向老少边穷地区和经费紧张的单位或个人的赠订工作。</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27" w:firstLineChars="196"/>
        <w:rPr>
          <w:rFonts w:ascii="仿宋_GB2312" w:hAnsi="宋体" w:eastAsia="仿宋_GB2312" w:cs="Times New Roman"/>
          <w:color w:val="000000"/>
          <w:kern w:val="0"/>
          <w:sz w:val="32"/>
          <w:szCs w:val="32"/>
        </w:rPr>
      </w:pPr>
      <w:r>
        <w:rPr>
          <w:rFonts w:hint="eastAsia" w:ascii="仿宋_GB2312" w:hAnsi="宋体" w:eastAsia="仿宋_GB2312" w:cs="Times New Roman"/>
          <w:color w:val="000000"/>
          <w:kern w:val="0"/>
          <w:sz w:val="32"/>
          <w:szCs w:val="32"/>
        </w:rPr>
        <w:t>请各地级以上市团委派专人负责此项工作，并将市、县（市、区）负责订刊工作人员的联系方式与计划订阅数在10月30日前报团省委办公室。</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27" w:firstLineChars="196"/>
        <w:rPr>
          <w:rFonts w:ascii="仿宋_GB2312" w:hAnsi="宋体" w:eastAsia="仿宋_GB2312" w:cs="Times New Roman"/>
          <w:color w:val="000000"/>
          <w:kern w:val="0"/>
          <w:sz w:val="32"/>
          <w:szCs w:val="32"/>
        </w:rPr>
      </w:pPr>
      <w:r>
        <w:rPr>
          <w:rFonts w:hint="eastAsia" w:ascii="仿宋_GB2312" w:hAnsi="宋体" w:eastAsia="仿宋_GB2312" w:cs="Times New Roman"/>
          <w:color w:val="000000"/>
          <w:kern w:val="0"/>
          <w:sz w:val="32"/>
          <w:szCs w:val="32"/>
        </w:rPr>
        <w:t>各县（市、区）团委统一收集本辖区内各单位订数、订款及详细寄送地址，填写《201</w:t>
      </w:r>
      <w:r>
        <w:rPr>
          <w:rFonts w:hint="eastAsia" w:ascii="仿宋_GB2312" w:hAnsi="宋体" w:eastAsia="仿宋_GB2312" w:cs="Times New Roman"/>
          <w:color w:val="000000"/>
          <w:kern w:val="0"/>
          <w:sz w:val="32"/>
          <w:szCs w:val="32"/>
          <w:lang w:val="en-US" w:eastAsia="zh-CN"/>
        </w:rPr>
        <w:t>8</w:t>
      </w:r>
      <w:r>
        <w:rPr>
          <w:rFonts w:hint="eastAsia" w:ascii="仿宋_GB2312" w:hAnsi="宋体" w:eastAsia="仿宋_GB2312" w:cs="Times New Roman"/>
          <w:color w:val="000000"/>
          <w:kern w:val="0"/>
          <w:sz w:val="32"/>
          <w:szCs w:val="32"/>
        </w:rPr>
        <w:t>年度〈生力军〉订阅表》寄至《生力军》编辑部，并发电邮至指定邮箱，同时将订数上报各地级市团委。</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27" w:firstLineChars="196"/>
        <w:rPr>
          <w:rFonts w:ascii="仿宋_GB2312" w:hAnsi="宋体" w:eastAsia="仿宋_GB2312" w:cs="Times New Roman"/>
          <w:color w:val="000000"/>
          <w:kern w:val="0"/>
          <w:sz w:val="32"/>
          <w:szCs w:val="32"/>
        </w:rPr>
      </w:pPr>
      <w:r>
        <w:rPr>
          <w:rFonts w:hint="eastAsia" w:ascii="仿宋_GB2312" w:hAnsi="宋体" w:eastAsia="仿宋_GB2312" w:cs="Times New Roman"/>
          <w:color w:val="000000"/>
          <w:kern w:val="0"/>
          <w:sz w:val="32"/>
          <w:szCs w:val="32"/>
        </w:rPr>
        <w:t>其他单位（系统）统一收集本单位（系统）的订数、订款及详细寄送地址，填写《201</w:t>
      </w:r>
      <w:r>
        <w:rPr>
          <w:rFonts w:hint="eastAsia" w:ascii="仿宋_GB2312" w:hAnsi="宋体" w:eastAsia="仿宋_GB2312" w:cs="Times New Roman"/>
          <w:color w:val="000000"/>
          <w:kern w:val="0"/>
          <w:sz w:val="32"/>
          <w:szCs w:val="32"/>
          <w:lang w:val="en-US" w:eastAsia="zh-CN"/>
        </w:rPr>
        <w:t>8</w:t>
      </w:r>
      <w:r>
        <w:rPr>
          <w:rFonts w:hint="eastAsia" w:ascii="仿宋_GB2312" w:hAnsi="宋体" w:eastAsia="仿宋_GB2312" w:cs="Times New Roman"/>
          <w:color w:val="000000"/>
          <w:kern w:val="0"/>
          <w:sz w:val="32"/>
          <w:szCs w:val="32"/>
        </w:rPr>
        <w:t>年度〈生力军〉订阅表》寄至编辑部，并发电邮至指定信箱。</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27" w:firstLineChars="196"/>
        <w:rPr>
          <w:rFonts w:hint="eastAsia" w:ascii="仿宋_GB2312" w:hAnsi="宋体" w:eastAsia="仿宋_GB2312" w:cs="Times New Roman"/>
          <w:color w:val="000000"/>
          <w:kern w:val="0"/>
          <w:sz w:val="32"/>
          <w:szCs w:val="32"/>
        </w:rPr>
      </w:pPr>
      <w:r>
        <w:rPr>
          <w:rFonts w:hint="eastAsia" w:ascii="仿宋_GB2312" w:hAnsi="宋体" w:eastAsia="仿宋_GB2312" w:cs="Times New Roman"/>
          <w:color w:val="000000"/>
          <w:kern w:val="0"/>
          <w:sz w:val="32"/>
          <w:szCs w:val="32"/>
        </w:rPr>
        <w:t>201</w:t>
      </w:r>
      <w:r>
        <w:rPr>
          <w:rFonts w:hint="eastAsia" w:ascii="仿宋_GB2312" w:hAnsi="宋体" w:eastAsia="仿宋_GB2312" w:cs="Times New Roman"/>
          <w:color w:val="000000"/>
          <w:kern w:val="0"/>
          <w:sz w:val="32"/>
          <w:szCs w:val="32"/>
          <w:lang w:val="en-US" w:eastAsia="zh-CN"/>
        </w:rPr>
        <w:t>8</w:t>
      </w:r>
      <w:r>
        <w:rPr>
          <w:rFonts w:hint="eastAsia" w:ascii="仿宋_GB2312" w:hAnsi="宋体" w:eastAsia="仿宋_GB2312" w:cs="Times New Roman"/>
          <w:color w:val="000000"/>
          <w:kern w:val="0"/>
          <w:sz w:val="32"/>
          <w:szCs w:val="32"/>
        </w:rPr>
        <w:t>年度《生力军》仍然只收取部分成本费60元/年/份。各级团组织要落实好团费优先用于订阅团刊的要求，确保及时交付征订款。同时要增加经费投入，并积极争取社会支持，多渠道筹集订刊经费。</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27" w:firstLineChars="196"/>
        <w:rPr>
          <w:rFonts w:hint="eastAsia" w:ascii="仿宋_GB2312" w:hAnsi="宋体" w:eastAsia="仿宋_GB2312" w:cs="Times New Roman"/>
          <w:color w:val="000000"/>
          <w:kern w:val="0"/>
          <w:sz w:val="32"/>
          <w:szCs w:val="32"/>
        </w:rPr>
      </w:pPr>
      <w:r>
        <w:rPr>
          <w:rFonts w:hint="eastAsia" w:ascii="仿宋_GB2312" w:hAnsi="宋体" w:eastAsia="仿宋_GB2312" w:cs="Times New Roman"/>
          <w:color w:val="000000"/>
          <w:kern w:val="0"/>
          <w:sz w:val="32"/>
          <w:szCs w:val="32"/>
        </w:rPr>
        <w:t>请于201</w:t>
      </w:r>
      <w:r>
        <w:rPr>
          <w:rFonts w:hint="eastAsia" w:ascii="仿宋_GB2312" w:hAnsi="宋体" w:eastAsia="仿宋_GB2312" w:cs="Times New Roman"/>
          <w:color w:val="000000"/>
          <w:kern w:val="0"/>
          <w:sz w:val="32"/>
          <w:szCs w:val="32"/>
          <w:lang w:val="en-US" w:eastAsia="zh-CN"/>
        </w:rPr>
        <w:t>7</w:t>
      </w:r>
      <w:r>
        <w:rPr>
          <w:rFonts w:hint="eastAsia" w:ascii="仿宋_GB2312" w:hAnsi="宋体" w:eastAsia="仿宋_GB2312" w:cs="Times New Roman"/>
          <w:color w:val="000000"/>
          <w:kern w:val="0"/>
          <w:sz w:val="32"/>
          <w:szCs w:val="32"/>
        </w:rPr>
        <w:t>年12月1日前将《201</w:t>
      </w:r>
      <w:r>
        <w:rPr>
          <w:rFonts w:hint="eastAsia" w:ascii="仿宋_GB2312" w:hAnsi="宋体" w:eastAsia="仿宋_GB2312" w:cs="Times New Roman"/>
          <w:color w:val="000000"/>
          <w:kern w:val="0"/>
          <w:sz w:val="32"/>
          <w:szCs w:val="32"/>
          <w:lang w:val="en-US" w:eastAsia="zh-CN"/>
        </w:rPr>
        <w:t>8</w:t>
      </w:r>
      <w:r>
        <w:rPr>
          <w:rFonts w:hint="eastAsia" w:ascii="仿宋_GB2312" w:hAnsi="宋体" w:eastAsia="仿宋_GB2312" w:cs="Times New Roman"/>
          <w:color w:val="000000"/>
          <w:kern w:val="0"/>
          <w:sz w:val="32"/>
          <w:szCs w:val="32"/>
        </w:rPr>
        <w:t>年度〈生力军〉订阅表》和订款汇至《生力军》编辑部。</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ascii="仿宋_GB2312" w:hAnsi="宋体" w:eastAsia="仿宋_GB2312" w:cs="Times New Roman"/>
          <w:color w:val="000000"/>
          <w:kern w:val="0"/>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color w:val="000000"/>
          <w:kern w:val="0"/>
          <w:sz w:val="32"/>
          <w:szCs w:val="32"/>
        </w:rPr>
        <w:t>订款付款方式：1.邮汇至《生力军》编辑部；2.银行电汇：工商银行广州市东山庙前直街支行，账号：3602001009001495538，户名：共青团广东省委员会。电汇的单位请注明订刊详细地址及单位名称。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640" w:firstLineChars="200"/>
        <w:rPr>
          <w:rFonts w:ascii="仿宋_GB2312" w:hAnsi="宋体" w:eastAsia="仿宋_GB2312" w:cs="Times New Roman"/>
          <w:color w:val="000000"/>
          <w:kern w:val="0"/>
          <w:sz w:val="32"/>
          <w:szCs w:val="32"/>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rPr>
          <w:rFonts w:ascii="仿宋_GB2312" w:hAnsi="宋体" w:eastAsia="仿宋_GB2312" w:cs="Times New Roman"/>
          <w:color w:val="000000"/>
          <w:kern w:val="0"/>
          <w:sz w:val="32"/>
          <w:szCs w:val="32"/>
        </w:rPr>
      </w:pPr>
    </w:p>
    <w:p>
      <w:pPr>
        <w:widowControl/>
        <w:tabs>
          <w:tab w:val="left" w:pos="4950"/>
        </w:tabs>
        <w:spacing w:line="54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color w:val="000000"/>
          <w:kern w:val="0"/>
          <w:sz w:val="32"/>
          <w:szCs w:val="32"/>
        </w:rPr>
        <w:t>地址：广州市越秀区寺贝通津1号大院团省委《生力军》编辑部，邮编：510080</w:t>
      </w:r>
    </w:p>
    <w:p>
      <w:pPr>
        <w:widowControl/>
        <w:tabs>
          <w:tab w:val="left" w:pos="4950"/>
        </w:tabs>
        <w:spacing w:line="540" w:lineRule="exact"/>
        <w:ind w:firstLine="640" w:firstLineChars="200"/>
        <w:rPr>
          <w:rFonts w:ascii="仿宋_GB2312" w:hAnsi="宋体" w:eastAsia="仿宋_GB2312" w:cs="Times New Roman"/>
          <w:color w:val="000000"/>
          <w:kern w:val="0"/>
          <w:sz w:val="32"/>
          <w:szCs w:val="32"/>
        </w:rPr>
      </w:pPr>
      <w:r>
        <w:rPr>
          <w:rFonts w:hint="eastAsia" w:ascii="仿宋_GB2312" w:hAnsi="华文中宋" w:eastAsia="仿宋_GB2312" w:cs="Times New Roman"/>
          <w:color w:val="000000"/>
          <w:kern w:val="0"/>
          <w:sz w:val="32"/>
          <w:szCs w:val="32"/>
        </w:rPr>
        <w:t>电子邮箱：</w:t>
      </w:r>
      <w:r>
        <w:rPr>
          <w:rFonts w:hint="eastAsia" w:ascii="仿宋_GB2312" w:hAnsi="宋体" w:eastAsia="仿宋_GB2312" w:cs="Times New Roman"/>
          <w:color w:val="000000"/>
          <w:kern w:val="0"/>
          <w:sz w:val="32"/>
          <w:szCs w:val="32"/>
        </w:rPr>
        <w:t>shenglijun2013@126.com</w:t>
      </w:r>
    </w:p>
    <w:p>
      <w:pPr>
        <w:widowControl/>
        <w:tabs>
          <w:tab w:val="left" w:pos="4950"/>
        </w:tabs>
        <w:spacing w:line="54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color w:val="000000"/>
          <w:kern w:val="0"/>
          <w:sz w:val="32"/>
          <w:szCs w:val="32"/>
        </w:rPr>
        <w:t>联系人：李雪梅、陈零弟</w:t>
      </w:r>
    </w:p>
    <w:p>
      <w:pPr>
        <w:widowControl/>
        <w:tabs>
          <w:tab w:val="left" w:pos="4950"/>
        </w:tabs>
        <w:spacing w:line="540" w:lineRule="exact"/>
        <w:ind w:firstLine="640" w:firstLineChars="200"/>
        <w:rPr>
          <w:rFonts w:ascii="仿宋_GB2312" w:hAnsi="宋体" w:eastAsia="仿宋_GB2312" w:cs="Times New Roman"/>
          <w:color w:val="000000"/>
          <w:kern w:val="0"/>
          <w:sz w:val="32"/>
          <w:szCs w:val="32"/>
        </w:rPr>
      </w:pPr>
      <w:r>
        <w:rPr>
          <w:rFonts w:hint="eastAsia" w:ascii="仿宋_GB2312" w:hAnsi="宋体" w:eastAsia="仿宋_GB2312" w:cs="Times New Roman"/>
          <w:color w:val="000000"/>
          <w:kern w:val="0"/>
          <w:sz w:val="32"/>
          <w:szCs w:val="32"/>
        </w:rPr>
        <w:t>联系电话：020-87185648</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小标宋">
    <w:altName w:val="宋体"/>
    <w:panose1 w:val="00000000000000000000"/>
    <w:charset w:val="00"/>
    <w:family w:val="auto"/>
    <w:pitch w:val="default"/>
    <w:sig w:usb0="00000000" w:usb1="00000000" w:usb2="00000000" w:usb3="00000000" w:csb0="00040001" w:csb1="00000000"/>
  </w:font>
  <w:font w:name="方正黑体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华文楷体">
    <w:altName w:val="宋体"/>
    <w:panose1 w:val="00000000000000000000"/>
    <w:charset w:val="86"/>
    <w:family w:val="auto"/>
    <w:pitch w:val="default"/>
    <w:sig w:usb0="00000000" w:usb1="0000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方正黑体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0F0C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2017-10-17T00:23:13Z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