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833" w:rsidRDefault="00890833" w:rsidP="00890833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890833" w:rsidRDefault="00890833" w:rsidP="00890833">
      <w:pPr>
        <w:spacing w:line="600" w:lineRule="exact"/>
        <w:rPr>
          <w:rFonts w:ascii="方正小标宋简体" w:eastAsia="方正小标宋简体"/>
          <w:sz w:val="44"/>
        </w:rPr>
      </w:pPr>
    </w:p>
    <w:p w:rsidR="00890833" w:rsidRDefault="00890833" w:rsidP="00890833">
      <w:pPr>
        <w:snapToGrid w:val="0"/>
        <w:spacing w:line="560" w:lineRule="exact"/>
        <w:jc w:val="center"/>
        <w:rPr>
          <w:rFonts w:eastAsia="方正小标宋简体"/>
          <w:color w:val="000000"/>
          <w:w w:val="98"/>
          <w:sz w:val="44"/>
        </w:rPr>
      </w:pPr>
      <w:r>
        <w:rPr>
          <w:rFonts w:ascii="方正小标宋简体" w:eastAsia="方正小标宋简体" w:hAnsi="方正小标宋简体" w:hint="eastAsia"/>
          <w:color w:val="000000"/>
          <w:w w:val="98"/>
          <w:sz w:val="44"/>
        </w:rPr>
        <w:t>“益苗计划</w:t>
      </w:r>
      <w:r>
        <w:rPr>
          <w:rFonts w:eastAsia="方正小标宋简体" w:hint="eastAsia"/>
          <w:color w:val="000000"/>
          <w:w w:val="98"/>
          <w:sz w:val="44"/>
        </w:rPr>
        <w:t>”支持资金管理办法</w:t>
      </w:r>
    </w:p>
    <w:p w:rsidR="00890833" w:rsidRPr="00543CC5" w:rsidRDefault="00890833" w:rsidP="00890833">
      <w:pPr>
        <w:snapToGrid w:val="0"/>
        <w:spacing w:line="560" w:lineRule="exact"/>
        <w:jc w:val="center"/>
        <w:rPr>
          <w:rFonts w:ascii="楷体_GB2312" w:eastAsia="楷体_GB2312" w:hAnsi="楷体_GB2312"/>
          <w:bCs/>
          <w:color w:val="000000"/>
          <w:w w:val="98"/>
          <w:sz w:val="32"/>
        </w:rPr>
      </w:pPr>
      <w:r w:rsidRPr="00543CC5">
        <w:rPr>
          <w:rFonts w:ascii="楷体_GB2312" w:eastAsia="楷体_GB2312" w:hAnsi="楷体_GB2312" w:hint="eastAsia"/>
          <w:bCs/>
          <w:color w:val="000000"/>
          <w:w w:val="98"/>
          <w:sz w:val="32"/>
        </w:rPr>
        <w:t>（征求意见稿）</w:t>
      </w:r>
    </w:p>
    <w:p w:rsidR="00890833" w:rsidRDefault="00890833" w:rsidP="00890833">
      <w:pPr>
        <w:snapToGrid w:val="0"/>
        <w:spacing w:line="560" w:lineRule="exact"/>
        <w:jc w:val="left"/>
        <w:rPr>
          <w:rFonts w:eastAsia="仿宋_GB2312"/>
          <w:color w:val="000000"/>
          <w:sz w:val="32"/>
        </w:rPr>
      </w:pPr>
    </w:p>
    <w:p w:rsidR="00890833" w:rsidRPr="00543CC5" w:rsidRDefault="00890833" w:rsidP="00890833">
      <w:pPr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第一条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 xml:space="preserve">  </w:t>
      </w:r>
      <w:r w:rsidRPr="00293D1C">
        <w:rPr>
          <w:rFonts w:ascii="仿宋_GB2312" w:eastAsia="仿宋_GB2312" w:hAnsi="仿宋_GB2312" w:cs="仿宋_GB2312" w:hint="eastAsia"/>
          <w:sz w:val="32"/>
        </w:rPr>
        <w:t>根据《广东省志愿服务专项资金管理办法》（粤财行〔2014</w:t>
      </w:r>
      <w:r w:rsidRPr="00F66A44">
        <w:rPr>
          <w:rFonts w:ascii="仿宋_GB2312" w:eastAsia="仿宋_GB2312" w:hAnsi="仿宋_GB2312" w:cs="仿宋_GB2312" w:hint="eastAsia"/>
          <w:sz w:val="32"/>
        </w:rPr>
        <w:t>〕</w:t>
      </w:r>
      <w:r w:rsidRPr="00543CC5">
        <w:rPr>
          <w:rFonts w:ascii="仿宋_GB2312" w:eastAsia="仿宋_GB2312" w:hAnsi="仿宋_GB2312" w:cs="仿宋_GB2312"/>
          <w:sz w:val="32"/>
        </w:rPr>
        <w:t>275</w:t>
      </w:r>
      <w:r w:rsidRPr="00543CC5">
        <w:rPr>
          <w:rFonts w:ascii="仿宋_GB2312" w:eastAsia="仿宋_GB2312" w:hAnsi="仿宋_GB2312" w:cs="仿宋_GB2312" w:hint="eastAsia"/>
          <w:sz w:val="32"/>
        </w:rPr>
        <w:t>号）和省财政工作经费等有关规定，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规范“益苗计划”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>——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广东省志愿服务组织成长扶持行动暨志愿服务项目大赛（以下简称“益苗计划”）支持资金的管理和使用，制定本办法。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第二条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 xml:space="preserve">  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支持资金必须定向用于“益苗计划”受资助项目所开展的志愿服务活动，各项目实际支出费用应与原经费预算相匹配。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第三条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 xml:space="preserve">  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经费划付程序</w:t>
      </w:r>
    </w:p>
    <w:p w:rsidR="00890833" w:rsidRPr="00543CC5" w:rsidRDefault="00890833" w:rsidP="00890833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543CC5">
        <w:rPr>
          <w:rFonts w:ascii="仿宋_GB2312" w:eastAsia="仿宋_GB2312" w:hAnsi="仿宋_GB2312" w:cs="仿宋_GB2312" w:hint="eastAsia"/>
          <w:sz w:val="32"/>
        </w:rPr>
        <w:t>“益苗计划”组委会将统筹项目资助方，对省级示范项目给予</w:t>
      </w:r>
      <w:r w:rsidRPr="00543CC5">
        <w:rPr>
          <w:rFonts w:ascii="仿宋_GB2312" w:eastAsia="仿宋_GB2312" w:hAnsi="仿宋_GB2312" w:cs="仿宋_GB2312"/>
          <w:sz w:val="32"/>
        </w:rPr>
        <w:t>2</w:t>
      </w:r>
      <w:r w:rsidRPr="00543CC5">
        <w:rPr>
          <w:rFonts w:ascii="仿宋_GB2312" w:eastAsia="仿宋_GB2312" w:hAnsi="仿宋_GB2312" w:cs="仿宋_GB2312" w:hint="eastAsia"/>
          <w:sz w:val="32"/>
        </w:rPr>
        <w:t>万元的资金支持，对重点培育项目给予</w:t>
      </w:r>
      <w:r w:rsidRPr="00543CC5">
        <w:rPr>
          <w:rFonts w:ascii="仿宋_GB2312" w:eastAsia="仿宋_GB2312" w:hAnsi="仿宋_GB2312" w:cs="仿宋_GB2312"/>
          <w:sz w:val="32"/>
        </w:rPr>
        <w:t>2</w:t>
      </w:r>
      <w:r w:rsidRPr="00543CC5">
        <w:rPr>
          <w:rFonts w:ascii="仿宋_GB2312" w:eastAsia="仿宋_GB2312" w:hAnsi="仿宋_GB2312" w:cs="仿宋_GB2312" w:hint="eastAsia"/>
          <w:sz w:val="32"/>
        </w:rPr>
        <w:t>万元的资金支持，对培育成长项目给予</w:t>
      </w:r>
      <w:r w:rsidRPr="00543CC5">
        <w:rPr>
          <w:rFonts w:ascii="仿宋_GB2312" w:eastAsia="仿宋_GB2312" w:hAnsi="仿宋_GB2312" w:cs="仿宋_GB2312"/>
          <w:sz w:val="32"/>
        </w:rPr>
        <w:t>1</w:t>
      </w:r>
      <w:r w:rsidRPr="00543CC5">
        <w:rPr>
          <w:rFonts w:ascii="仿宋_GB2312" w:eastAsia="仿宋_GB2312" w:hAnsi="仿宋_GB2312" w:cs="仿宋_GB2312" w:hint="eastAsia"/>
          <w:sz w:val="32"/>
        </w:rPr>
        <w:t>万元资金支持，对持续扶持项目给予</w:t>
      </w:r>
      <w:r w:rsidRPr="00543CC5">
        <w:rPr>
          <w:rFonts w:ascii="仿宋_GB2312" w:eastAsia="仿宋_GB2312" w:hAnsi="仿宋_GB2312" w:cs="仿宋_GB2312"/>
          <w:sz w:val="32"/>
        </w:rPr>
        <w:t>2</w:t>
      </w:r>
      <w:r w:rsidRPr="00543CC5">
        <w:rPr>
          <w:rFonts w:ascii="仿宋_GB2312" w:eastAsia="仿宋_GB2312" w:hAnsi="仿宋_GB2312" w:cs="仿宋_GB2312" w:hint="eastAsia"/>
          <w:sz w:val="32"/>
        </w:rPr>
        <w:t>万元的资金支持。支持资金将分批划拨至“益苗计划”资助项目所属地市、高校团委、志愿者联合会以及省直有关单位等市级赛会单位，由市级赛会单位按照规定下拨给资助项目。</w:t>
      </w:r>
    </w:p>
    <w:p w:rsidR="00890833" w:rsidRPr="00543CC5" w:rsidRDefault="00890833" w:rsidP="00890833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b/>
          <w:color w:val="000000"/>
          <w:sz w:val="32"/>
        </w:rPr>
        <w:t>（一）市级赛会单位接收支持资金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1.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确定账号。市级赛会单位确定支持资金接收账号，并向组委会秘书处提供账户信息以及财务负责人和经办人名单（以上材料均加盖单位公章）。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2.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签订协议。资助方与市级赛会单位签订协议书，委托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市级赛会单位负责项目支持资金的管理、发放、督导和评估工作。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3.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经费划付。协议签订后，由资助方向市级赛会单位辖区项目的支持资金全额划拨至指定账号（单位）。</w:t>
      </w:r>
    </w:p>
    <w:p w:rsidR="00890833" w:rsidRPr="00543CC5" w:rsidRDefault="00890833" w:rsidP="00890833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b/>
          <w:color w:val="000000"/>
          <w:sz w:val="32"/>
        </w:rPr>
        <w:t>（二）资助项目实施组织（机构）接收支持资金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1.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签定协议。经费到账后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>10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个工作日内，市级赛会单位须与受资助组织（机构）签订划款协议。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受资助项目实施组织（机构）无独立法人帐户，则由其挂靠单位与市级赛会单位签订资助协议，由其挂靠单位负责资助款的代收、代缴和帐目管理工作。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2.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提交合格票据。受资助组织（机构）应根据《协议》规定，在协议签订后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>10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个工作日内向市级赛会单位提交可供财务报销的等额正式票据。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3.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经费划付。市级赛会单位在收到受资助组织（机构）合格票据后，按规定一次性将支持资金划付至受资助组织（机构）指定账户。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第四条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 xml:space="preserve">  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经费的监督管理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1.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市级赛会单位对资助项目实施组织（机构）的经费使用和服务成效进行跟踪管理、审计调查和绩效评估。资助项目实施组织（机构）应于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>2016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年底前向市级赛会单位提交资助项目总结材料（含经费使用情况）。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市级赛会单位应于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>2017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年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>1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月前向“益苗计划”组委会提供支持经费使用情况和绩效评估报告。“益苗计划”组委会将依托第三方审计机构和“广东志愿者”信息管理服务平台，对支持资金划拨使用情况进行审计评估。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2.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资助项目实施组织（机构）应建立项目的专项账目，专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lastRenderedPageBreak/>
        <w:t>项记账，提交相关材料并积极配合第三方审计机构开展资金审查、审计工作。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3.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受资助组织（机构）未按要求提供正式票据等资料，并经市级赛会单位书面督办无果的，视其自动放弃资助，相关支持资金纳入市级赛会单位项目管理经费。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第五条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 xml:space="preserve">  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市级赛会单位、资助项目实施组织（机构）要</w:t>
      </w:r>
      <w:r w:rsidRPr="00293D1C">
        <w:rPr>
          <w:rFonts w:ascii="仿宋_GB2312" w:eastAsia="仿宋_GB2312" w:hAnsi="仿宋_GB2312" w:cs="仿宋_GB2312" w:hint="eastAsia"/>
          <w:sz w:val="32"/>
        </w:rPr>
        <w:t>按照广东省财政厅关于财政工作经费的有关规定使用支持资金，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不得将支持资金用作项目团队成员薪酬、不得变相用于项目团队成员福利，须在协议规定时间对支持资金使用完毕，不得截留、挪用。未经项目资助方同意不得将项目经费转拨给其他任何单位（组织）。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第六条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 xml:space="preserve">  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凡发生下列情况之一者，资助应予撤销和终止。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1.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不按照申报计划推进和完成项目；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2.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不按规定要求报告支持资金使用情况；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3.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项目支持资金没有专款专用；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4.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审计中发现资金管理和使用存在问题，不能按要求纠正；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</w:rPr>
      </w:pPr>
      <w:r w:rsidRPr="00543CC5">
        <w:rPr>
          <w:rFonts w:ascii="仿宋_GB2312" w:eastAsia="仿宋_GB2312" w:hAnsi="仿宋_GB2312" w:cs="仿宋_GB2312"/>
          <w:color w:val="000000"/>
          <w:sz w:val="32"/>
        </w:rPr>
        <w:t>5.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没有按时提供合格票据的。</w:t>
      </w:r>
    </w:p>
    <w:p w:rsidR="00890833" w:rsidRPr="00543CC5" w:rsidRDefault="00890833" w:rsidP="0089083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第七条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 xml:space="preserve">  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本管理办法自公布之日起施行，最终解释权归</w:t>
      </w:r>
      <w:r w:rsidRPr="00543CC5">
        <w:rPr>
          <w:rFonts w:ascii="仿宋_GB2312" w:eastAsia="仿宋_GB2312" w:hAnsi="仿宋_GB2312" w:cs="仿宋_GB2312"/>
          <w:color w:val="000000"/>
          <w:sz w:val="32"/>
        </w:rPr>
        <w:t>2016</w:t>
      </w:r>
      <w:r w:rsidRPr="00543CC5">
        <w:rPr>
          <w:rFonts w:ascii="仿宋_GB2312" w:eastAsia="仿宋_GB2312" w:hAnsi="仿宋_GB2312" w:cs="仿宋_GB2312" w:hint="eastAsia"/>
          <w:color w:val="000000"/>
          <w:sz w:val="32"/>
        </w:rPr>
        <w:t>年“益苗计划”组委会秘书处（广东省志愿者联合会）所有。</w:t>
      </w:r>
    </w:p>
    <w:p w:rsidR="00036BB7" w:rsidRPr="00890833" w:rsidRDefault="00036BB7">
      <w:bookmarkStart w:id="0" w:name="_GoBack"/>
      <w:bookmarkEnd w:id="0"/>
    </w:p>
    <w:sectPr w:rsidR="00036BB7" w:rsidRPr="0089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E79" w:rsidRDefault="00F61E79" w:rsidP="00890833">
      <w:r>
        <w:separator/>
      </w:r>
    </w:p>
  </w:endnote>
  <w:endnote w:type="continuationSeparator" w:id="0">
    <w:p w:rsidR="00F61E79" w:rsidRDefault="00F61E79" w:rsidP="0089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E79" w:rsidRDefault="00F61E79" w:rsidP="00890833">
      <w:r>
        <w:separator/>
      </w:r>
    </w:p>
  </w:footnote>
  <w:footnote w:type="continuationSeparator" w:id="0">
    <w:p w:rsidR="00F61E79" w:rsidRDefault="00F61E79" w:rsidP="0089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25"/>
    <w:rsid w:val="00036BB7"/>
    <w:rsid w:val="005F0F25"/>
    <w:rsid w:val="00890833"/>
    <w:rsid w:val="00F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E70F74-BFEA-4118-9671-70E0D662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08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08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08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1267</Characters>
  <Application>Microsoft Office Word</Application>
  <DocSecurity>0</DocSecurity>
  <Lines>10</Lines>
  <Paragraphs>2</Paragraphs>
  <ScaleCrop>false</ScaleCrop>
  <Company>微软中国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2016-11-30T10:31:00Z</dcterms:created>
  <dcterms:modified xsi:type="dcterms:W3CDTF">2016-11-30T10:31:00Z</dcterms:modified>
</cp:coreProperties>
</file>