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341"/>
        </w:tabs>
        <w:spacing w:line="72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附件2：</w:t>
      </w:r>
    </w:p>
    <w:p>
      <w:pPr>
        <w:tabs>
          <w:tab w:val="left" w:pos="7341"/>
        </w:tabs>
        <w:spacing w:line="720" w:lineRule="exact"/>
        <w:ind w:left="-179" w:leftChars="-94" w:right="-313" w:rightChars="-149" w:hanging="18"/>
        <w:jc w:val="center"/>
        <w:rPr>
          <w:rFonts w:hint="eastAsia" w:ascii="方正小标宋简体" w:hAnsi="华文中宋" w:eastAsia="方正小标宋简体" w:cs="华文中宋"/>
          <w:bCs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>2015年取消广东省青年文明号荣誉称号名单</w:t>
      </w:r>
      <w:bookmarkEnd w:id="0"/>
      <w:r>
        <w:rPr>
          <w:rFonts w:hint="eastAsia" w:ascii="方正小标宋简体" w:hAnsi="华文中宋" w:eastAsia="方正小标宋简体" w:cs="华文中宋"/>
          <w:bCs/>
          <w:sz w:val="44"/>
          <w:szCs w:val="44"/>
        </w:rPr>
        <w:t xml:space="preserve"> </w:t>
      </w:r>
    </w:p>
    <w:p>
      <w:pPr>
        <w:tabs>
          <w:tab w:val="left" w:pos="7341"/>
        </w:tabs>
        <w:spacing w:line="580" w:lineRule="exact"/>
        <w:ind w:left="-55" w:leftChars="-95" w:hanging="144" w:hangingChars="45"/>
        <w:jc w:val="center"/>
        <w:rPr>
          <w:rFonts w:hint="eastAsia" w:ascii="楷体_GB2312" w:hAnsi="仿宋_GB2312" w:eastAsia="楷体_GB2312" w:cs="仿宋_GB2312"/>
          <w:bCs/>
          <w:sz w:val="32"/>
          <w:szCs w:val="32"/>
        </w:rPr>
      </w:pPr>
      <w:r>
        <w:rPr>
          <w:rFonts w:hint="eastAsia" w:ascii="楷体_GB2312" w:hAnsi="仿宋_GB2312" w:eastAsia="楷体_GB2312" w:cs="仿宋_GB2312"/>
          <w:bCs/>
          <w:sz w:val="32"/>
          <w:szCs w:val="32"/>
        </w:rPr>
        <w:t>（共4个）</w:t>
      </w:r>
    </w:p>
    <w:p>
      <w:pPr>
        <w:tabs>
          <w:tab w:val="left" w:pos="7341"/>
        </w:tabs>
        <w:spacing w:line="580" w:lineRule="exact"/>
        <w:ind w:left="-54" w:leftChars="-95" w:hanging="145" w:hangingChars="45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p>
      <w:pPr>
        <w:spacing w:line="580" w:lineRule="exact"/>
        <w:rPr>
          <w:rFonts w:hint="eastAsia" w:ascii="仿宋_GB2312" w:hAnsi="仿宋_GB2312" w:eastAsia="仿宋_GB2312"/>
          <w:bCs/>
          <w:color w:val="000000"/>
          <w:sz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</w:rPr>
        <w:t>深圳市市场监督管理局驻市民中心行政服务大厅</w:t>
      </w:r>
    </w:p>
    <w:p>
      <w:pPr>
        <w:spacing w:line="580" w:lineRule="exact"/>
        <w:rPr>
          <w:rFonts w:hint="eastAsia" w:ascii="仿宋_GB2312" w:hAnsi="仿宋_GB2312" w:eastAsia="仿宋_GB2312"/>
          <w:bCs/>
          <w:color w:val="000000"/>
          <w:sz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</w:rPr>
        <w:t>河源市锦泰电力工程安装有限公司工程部</w:t>
      </w:r>
    </w:p>
    <w:p>
      <w:pPr>
        <w:spacing w:line="580" w:lineRule="exact"/>
        <w:rPr>
          <w:rFonts w:hint="eastAsia" w:ascii="仿宋_GB2312" w:hAnsi="仿宋_GB2312" w:eastAsia="仿宋_GB2312"/>
          <w:bCs/>
          <w:color w:val="000000"/>
          <w:sz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</w:rPr>
        <w:t>肇庆市传送网络运营中心怀集分局怀集光缆维护中心</w:t>
      </w:r>
    </w:p>
    <w:p>
      <w:pPr>
        <w:spacing w:line="580" w:lineRule="exact"/>
        <w:rPr>
          <w:rFonts w:hint="eastAsia" w:ascii="仿宋_GB2312" w:hAnsi="仿宋_GB2312" w:eastAsia="仿宋_GB2312"/>
          <w:bCs/>
          <w:color w:val="000000"/>
          <w:sz w:val="32"/>
        </w:rPr>
      </w:pPr>
      <w:r>
        <w:rPr>
          <w:rFonts w:hint="eastAsia" w:ascii="仿宋_GB2312" w:hAnsi="仿宋_GB2312" w:eastAsia="仿宋_GB2312"/>
          <w:bCs/>
          <w:color w:val="000000"/>
          <w:sz w:val="32"/>
        </w:rPr>
        <w:t>清远市青旅国际旅行社有限公司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swiss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decorative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0A4900"/>
    <w:rsid w:val="330A490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2004-01-01T06:49:00Z</dcterms:created>
  <dc:creator>陈丹纯</dc:creator>
  <cp:lastModifiedBy>陈丹纯</cp:lastModifiedBy>
  <dcterms:modified xsi:type="dcterms:W3CDTF">2004-01-01T06:50:42Z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